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D2" w:rsidRDefault="002B7CD2" w:rsidP="002B7CD2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2B7CD2" w:rsidRDefault="002B7CD2" w:rsidP="002B7CD2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2B7CD2" w:rsidRDefault="002B7CD2" w:rsidP="002B7CD2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2B7CD2" w:rsidRDefault="002B7CD2" w:rsidP="002B7CD2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proofErr w:type="spellStart"/>
      <w:r w:rsidRPr="004D59FF">
        <w:rPr>
          <w:sz w:val="28"/>
          <w:szCs w:val="28"/>
          <w:u w:val="single"/>
        </w:rPr>
        <w:t>Губкинский</w:t>
      </w:r>
      <w:proofErr w:type="spellEnd"/>
      <w:r w:rsidRPr="004D59FF">
        <w:rPr>
          <w:sz w:val="28"/>
          <w:szCs w:val="28"/>
          <w:u w:val="single"/>
        </w:rPr>
        <w:t xml:space="preserve"> филиал федерального государственного бюджетного образовательного учреждения высшего образования «Белгородский государственный  технологический университет им. В.Г. Шухова»</w:t>
      </w:r>
      <w:r>
        <w:rPr>
          <w:sz w:val="28"/>
          <w:szCs w:val="28"/>
        </w:rPr>
        <w:t>,</w:t>
      </w:r>
    </w:p>
    <w:p w:rsidR="002B7CD2" w:rsidRDefault="002B7CD2" w:rsidP="002B7CD2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2B7CD2" w:rsidRDefault="002B7CD2" w:rsidP="002B7CD2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B7CD2" w:rsidRPr="009010C9" w:rsidRDefault="002B7CD2" w:rsidP="002B7CD2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2B7CD2" w:rsidRPr="00E55AB6" w:rsidRDefault="002B7CD2" w:rsidP="002B7CD2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2016</w:t>
      </w:r>
      <w:r>
        <w:rPr>
          <w:spacing w:val="-5"/>
          <w:sz w:val="28"/>
          <w:szCs w:val="28"/>
        </w:rPr>
        <w:t xml:space="preserve"> г. по 31 декабря 2016 г.</w:t>
      </w:r>
    </w:p>
    <w:p w:rsidR="002B7CD2" w:rsidRDefault="002B7CD2" w:rsidP="002B7CD2">
      <w:pPr>
        <w:jc w:val="center"/>
      </w:pPr>
    </w:p>
    <w:p w:rsidR="002B7CD2" w:rsidRDefault="002B7CD2" w:rsidP="002B7CD2">
      <w:pPr>
        <w:jc w:val="center"/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2B7CD2" w:rsidRPr="003B39A1" w:rsidTr="00E41121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74" w:lineRule="exact"/>
              <w:ind w:left="43" w:right="24" w:firstLine="154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2B7CD2" w:rsidRPr="003B39A1" w:rsidRDefault="002B7CD2" w:rsidP="00E41121">
            <w:pPr>
              <w:rPr>
                <w:sz w:val="22"/>
                <w:szCs w:val="22"/>
              </w:rPr>
            </w:pPr>
          </w:p>
          <w:p w:rsidR="002B7CD2" w:rsidRPr="003B39A1" w:rsidRDefault="002B7CD2" w:rsidP="00E4112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ind w:left="125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ind w:left="418" w:right="422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0" w:lineRule="exact"/>
              <w:ind w:left="5" w:right="34"/>
              <w:jc w:val="center"/>
              <w:rPr>
                <w:sz w:val="22"/>
                <w:szCs w:val="22"/>
              </w:rPr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2B7CD2" w:rsidRPr="003B39A1" w:rsidRDefault="002B7CD2" w:rsidP="00E4112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(руб.)</w:t>
            </w: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2B7CD2" w:rsidRPr="003B39A1" w:rsidTr="00E41121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9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0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ind w:left="48"/>
              <w:jc w:val="center"/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CD2" w:rsidRPr="003B39A1" w:rsidRDefault="002B7CD2" w:rsidP="00E41121">
            <w:pPr>
              <w:shd w:val="clear" w:color="auto" w:fill="FFFFFF"/>
              <w:spacing w:line="254" w:lineRule="exact"/>
              <w:ind w:left="82" w:right="72"/>
              <w:jc w:val="center"/>
              <w:rPr>
                <w:sz w:val="22"/>
                <w:szCs w:val="22"/>
              </w:rPr>
            </w:pPr>
          </w:p>
        </w:tc>
      </w:tr>
      <w:tr w:rsidR="002B7CD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36"/>
        </w:trPr>
        <w:tc>
          <w:tcPr>
            <w:tcW w:w="226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 Виктор Михайлович</w:t>
            </w:r>
          </w:p>
        </w:tc>
        <w:tc>
          <w:tcPr>
            <w:tcW w:w="141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2B7CD2" w:rsidRPr="002C75EC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«Фокус»; ВАЗ 21150;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</w:tcPr>
          <w:p w:rsidR="002B7CD2" w:rsidRPr="008D2BD7" w:rsidRDefault="002B7CD2" w:rsidP="00E4112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726340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2B7CD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0,5</w:t>
            </w:r>
          </w:p>
        </w:tc>
        <w:tc>
          <w:tcPr>
            <w:tcW w:w="992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B7CD2" w:rsidRPr="000E7E10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312478,00</w:t>
            </w:r>
          </w:p>
        </w:tc>
      </w:tr>
      <w:tr w:rsidR="002B7CD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8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B7CD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2B7CD2" w:rsidRPr="003B39A1" w:rsidRDefault="002B7CD2" w:rsidP="00E41121">
            <w:pPr>
              <w:rPr>
                <w:sz w:val="22"/>
                <w:szCs w:val="22"/>
              </w:rPr>
            </w:pPr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B7CD2" w:rsidRDefault="002B7CD2" w:rsidP="00E41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2B7CD2" w:rsidRDefault="002B7CD2" w:rsidP="002B7CD2"/>
    <w:p w:rsidR="002B783F" w:rsidRDefault="002B783F"/>
    <w:sectPr w:rsidR="002B783F" w:rsidSect="005419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7CD2"/>
    <w:rsid w:val="002B783F"/>
    <w:rsid w:val="002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2017-04-28T07:57:00Z</dcterms:created>
  <dcterms:modified xsi:type="dcterms:W3CDTF">2017-04-28T08:31:00Z</dcterms:modified>
</cp:coreProperties>
</file>