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307" w:rsidRPr="00453551" w:rsidRDefault="00020307" w:rsidP="0002030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53551">
        <w:rPr>
          <w:rFonts w:ascii="Times New Roman" w:hAnsi="Times New Roman"/>
          <w:b/>
          <w:sz w:val="28"/>
          <w:szCs w:val="28"/>
          <w:lang w:val="ru-RU"/>
        </w:rPr>
        <w:t xml:space="preserve">Вопросы к </w:t>
      </w:r>
      <w:r w:rsidRPr="00453551">
        <w:rPr>
          <w:rFonts w:ascii="Times New Roman" w:hAnsi="Times New Roman"/>
          <w:b/>
          <w:sz w:val="28"/>
          <w:szCs w:val="28"/>
          <w:lang w:val="ru-RU"/>
        </w:rPr>
        <w:t xml:space="preserve">экзамену по </w:t>
      </w:r>
      <w:r w:rsidRPr="00453551">
        <w:rPr>
          <w:rFonts w:ascii="Times New Roman" w:hAnsi="Times New Roman"/>
          <w:b/>
          <w:sz w:val="28"/>
          <w:szCs w:val="28"/>
          <w:lang w:val="ru-RU"/>
        </w:rPr>
        <w:t>дисциплине «</w:t>
      </w:r>
      <w:r w:rsidRPr="00453551">
        <w:rPr>
          <w:rFonts w:ascii="Times New Roman" w:hAnsi="Times New Roman"/>
          <w:b/>
          <w:sz w:val="28"/>
          <w:szCs w:val="28"/>
          <w:lang w:val="ru-RU"/>
        </w:rPr>
        <w:t>Ландшафтно-визуальный анализ</w:t>
      </w:r>
      <w:r w:rsidRPr="00453551">
        <w:rPr>
          <w:rFonts w:ascii="Times New Roman" w:hAnsi="Times New Roman"/>
          <w:b/>
          <w:sz w:val="28"/>
          <w:szCs w:val="28"/>
          <w:lang w:val="ru-RU"/>
        </w:rPr>
        <w:t>».</w:t>
      </w:r>
    </w:p>
    <w:p w:rsidR="00020307" w:rsidRPr="00453551" w:rsidRDefault="00020307" w:rsidP="0002030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53551">
        <w:rPr>
          <w:rFonts w:ascii="Times New Roman" w:hAnsi="Times New Roman"/>
          <w:b/>
          <w:sz w:val="28"/>
          <w:szCs w:val="28"/>
          <w:lang w:val="ru-RU"/>
        </w:rPr>
        <w:t xml:space="preserve">4 курс </w:t>
      </w:r>
      <w:r w:rsidRPr="00453551">
        <w:rPr>
          <w:rFonts w:ascii="Times New Roman" w:hAnsi="Times New Roman"/>
          <w:b/>
          <w:sz w:val="28"/>
          <w:szCs w:val="28"/>
          <w:lang w:val="ru-RU"/>
        </w:rPr>
        <w:t>специальность «Градостроительство»</w:t>
      </w:r>
    </w:p>
    <w:p w:rsidR="008A7A6F" w:rsidRPr="00453551" w:rsidRDefault="008A7A6F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eastAsiaTheme="minorHAnsi" w:hAnsi="Times New Roman"/>
          <w:sz w:val="28"/>
          <w:szCs w:val="28"/>
          <w:lang w:val="ru-RU" w:bidi="ar-SA"/>
        </w:rPr>
        <w:t>Цели и задачи визуально-ландшафтного анализа</w:t>
      </w:r>
      <w:r w:rsidR="00F03E91" w:rsidRPr="00453551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</w:p>
    <w:p w:rsidR="00020307" w:rsidRPr="00453551" w:rsidRDefault="00020307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53551">
        <w:rPr>
          <w:rFonts w:ascii="Times New Roman" w:hAnsi="Times New Roman"/>
          <w:sz w:val="28"/>
          <w:szCs w:val="28"/>
        </w:rPr>
        <w:t>Виды</w:t>
      </w:r>
      <w:proofErr w:type="spellEnd"/>
      <w:r w:rsidRPr="004535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3551">
        <w:rPr>
          <w:rFonts w:ascii="Times New Roman" w:hAnsi="Times New Roman"/>
          <w:sz w:val="28"/>
          <w:szCs w:val="28"/>
        </w:rPr>
        <w:t>оценки</w:t>
      </w:r>
      <w:proofErr w:type="spellEnd"/>
      <w:r w:rsidRPr="004535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3551">
        <w:rPr>
          <w:rFonts w:ascii="Times New Roman" w:hAnsi="Times New Roman"/>
          <w:sz w:val="28"/>
          <w:szCs w:val="28"/>
        </w:rPr>
        <w:t>ландшафта</w:t>
      </w:r>
      <w:proofErr w:type="spellEnd"/>
      <w:r w:rsidRPr="00453551">
        <w:rPr>
          <w:rFonts w:ascii="Times New Roman" w:hAnsi="Times New Roman"/>
          <w:sz w:val="28"/>
          <w:szCs w:val="28"/>
          <w:lang w:val="ru-RU"/>
        </w:rPr>
        <w:t>.</w:t>
      </w:r>
    </w:p>
    <w:p w:rsidR="00020307" w:rsidRPr="00453551" w:rsidRDefault="00020307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Понятие визуально-ландшафтной оценки территорий.</w:t>
      </w:r>
      <w:r w:rsidR="008A7A6F" w:rsidRPr="00453551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8A7A6F" w:rsidRPr="00453551">
        <w:rPr>
          <w:rFonts w:ascii="Times New Roman" w:eastAsiaTheme="minorHAnsi" w:hAnsi="Times New Roman"/>
          <w:sz w:val="28"/>
          <w:szCs w:val="28"/>
          <w:lang w:val="ru-RU" w:bidi="ar-SA"/>
        </w:rPr>
        <w:t>Объект и предмет исследования</w:t>
      </w:r>
      <w:r w:rsidR="008A7A6F" w:rsidRPr="00453551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</w:p>
    <w:p w:rsidR="008A7A6F" w:rsidRPr="00453551" w:rsidRDefault="008A7A6F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eastAsiaTheme="minorHAnsi" w:hAnsi="Times New Roman"/>
          <w:sz w:val="28"/>
          <w:szCs w:val="28"/>
          <w:lang w:val="ru-RU" w:bidi="ar-SA"/>
        </w:rPr>
        <w:t>Основные методы проведения ландшафтно-визуального анализа</w:t>
      </w:r>
      <w:r w:rsidRPr="00453551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</w:p>
    <w:p w:rsidR="0012261D" w:rsidRPr="00453551" w:rsidRDefault="0012261D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 xml:space="preserve">Визуально-ландшафтный анализ с помощью фотофиксации. </w:t>
      </w:r>
      <w:r w:rsidRPr="00453551">
        <w:rPr>
          <w:rFonts w:ascii="Times New Roman" w:hAnsi="Times New Roman"/>
          <w:sz w:val="28"/>
          <w:szCs w:val="28"/>
          <w:lang w:val="ru-RU"/>
        </w:rPr>
        <w:t>Содержание материалов по фотофиксации</w:t>
      </w:r>
      <w:r w:rsidRPr="00453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3551">
        <w:rPr>
          <w:rFonts w:ascii="Times New Roman" w:hAnsi="Times New Roman"/>
          <w:sz w:val="28"/>
          <w:szCs w:val="28"/>
          <w:lang w:val="ru-RU"/>
        </w:rPr>
        <w:t>объектов ландшафтной архитектуры</w:t>
      </w:r>
      <w:r w:rsidR="00F03E91" w:rsidRPr="00453551">
        <w:rPr>
          <w:rFonts w:ascii="Times New Roman" w:hAnsi="Times New Roman"/>
          <w:sz w:val="28"/>
          <w:szCs w:val="28"/>
          <w:lang w:val="ru-RU"/>
        </w:rPr>
        <w:t>.</w:t>
      </w:r>
    </w:p>
    <w:p w:rsidR="0012261D" w:rsidRPr="00453551" w:rsidRDefault="0012261D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Место визуально-ландшафтного анализа условий восприятия объектов</w:t>
      </w:r>
      <w:r w:rsidRPr="00453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3551">
        <w:rPr>
          <w:rFonts w:ascii="Times New Roman" w:hAnsi="Times New Roman"/>
          <w:sz w:val="28"/>
          <w:szCs w:val="28"/>
          <w:lang w:val="ru-RU"/>
        </w:rPr>
        <w:t>в системе градостроительной деятельности</w:t>
      </w:r>
      <w:r w:rsidRPr="00453551">
        <w:rPr>
          <w:rFonts w:ascii="Times New Roman" w:hAnsi="Times New Roman"/>
          <w:sz w:val="28"/>
          <w:szCs w:val="28"/>
          <w:lang w:val="ru-RU"/>
        </w:rPr>
        <w:t>.</w:t>
      </w:r>
    </w:p>
    <w:p w:rsidR="0012261D" w:rsidRPr="00453551" w:rsidRDefault="0012261D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Порядок проведения и содержание работ по ландшафтно-визуальному анализу.</w:t>
      </w:r>
    </w:p>
    <w:p w:rsidR="0012261D" w:rsidRPr="00453551" w:rsidRDefault="0012261D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Зарубежный</w:t>
      </w:r>
      <w:r w:rsidRPr="00453551">
        <w:rPr>
          <w:rFonts w:ascii="Times New Roman" w:hAnsi="Times New Roman"/>
          <w:sz w:val="28"/>
          <w:szCs w:val="28"/>
          <w:lang w:val="ru-RU"/>
        </w:rPr>
        <w:t xml:space="preserve"> опыт</w:t>
      </w:r>
      <w:r w:rsidRPr="00453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3551">
        <w:rPr>
          <w:rFonts w:ascii="Times New Roman" w:hAnsi="Times New Roman"/>
          <w:sz w:val="28"/>
          <w:szCs w:val="28"/>
          <w:lang w:val="ru-RU"/>
        </w:rPr>
        <w:t>ландшафтно-визуальных исследований объектов</w:t>
      </w:r>
      <w:r w:rsidRPr="00453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3551">
        <w:rPr>
          <w:rFonts w:ascii="Times New Roman" w:hAnsi="Times New Roman"/>
          <w:sz w:val="28"/>
          <w:szCs w:val="28"/>
          <w:lang w:val="ru-RU"/>
        </w:rPr>
        <w:t>культурного наследия и ценной исторической среды</w:t>
      </w:r>
      <w:r w:rsidR="00453551">
        <w:rPr>
          <w:rFonts w:ascii="Times New Roman" w:hAnsi="Times New Roman"/>
          <w:sz w:val="28"/>
          <w:szCs w:val="28"/>
          <w:lang w:val="ru-RU"/>
        </w:rPr>
        <w:t>.</w:t>
      </w:r>
    </w:p>
    <w:p w:rsidR="0012261D" w:rsidRPr="00453551" w:rsidRDefault="0012261D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Отечественный</w:t>
      </w:r>
      <w:r w:rsidRPr="00453551">
        <w:rPr>
          <w:rFonts w:ascii="Times New Roman" w:hAnsi="Times New Roman"/>
          <w:sz w:val="28"/>
          <w:szCs w:val="28"/>
          <w:lang w:val="ru-RU"/>
        </w:rPr>
        <w:t xml:space="preserve"> опыт ландшафтно-визуальных исследований объектов культурного наследия и ценной исторической среды</w:t>
      </w:r>
      <w:r w:rsidR="00453551">
        <w:rPr>
          <w:rFonts w:ascii="Times New Roman" w:hAnsi="Times New Roman"/>
          <w:sz w:val="28"/>
          <w:szCs w:val="28"/>
          <w:lang w:val="ru-RU"/>
        </w:rPr>
        <w:t>.</w:t>
      </w:r>
    </w:p>
    <w:p w:rsidR="0012261D" w:rsidRPr="00453551" w:rsidRDefault="0012261D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Визуаль</w:t>
      </w:r>
      <w:r w:rsidRPr="00453551">
        <w:rPr>
          <w:rFonts w:ascii="Times New Roman" w:hAnsi="Times New Roman"/>
          <w:sz w:val="28"/>
          <w:szCs w:val="28"/>
          <w:lang w:val="ru-RU"/>
        </w:rPr>
        <w:t>ные пространственные единицы ландшафт</w:t>
      </w:r>
      <w:r w:rsidR="00F03E91" w:rsidRPr="00453551">
        <w:rPr>
          <w:rFonts w:ascii="Times New Roman" w:hAnsi="Times New Roman"/>
          <w:sz w:val="28"/>
          <w:szCs w:val="28"/>
          <w:lang w:val="ru-RU"/>
        </w:rPr>
        <w:t>а</w:t>
      </w:r>
      <w:r w:rsidRPr="00453551">
        <w:rPr>
          <w:rFonts w:ascii="Times New Roman" w:hAnsi="Times New Roman"/>
          <w:sz w:val="28"/>
          <w:szCs w:val="28"/>
          <w:lang w:val="ru-RU"/>
        </w:rPr>
        <w:t>, их границы.</w:t>
      </w:r>
    </w:p>
    <w:p w:rsidR="0012261D" w:rsidRPr="00453551" w:rsidRDefault="0012261D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 xml:space="preserve"> Типы объемно-пространственной структуры </w:t>
      </w:r>
      <w:r w:rsidRPr="00453551">
        <w:rPr>
          <w:rFonts w:ascii="Times New Roman" w:hAnsi="Times New Roman"/>
          <w:sz w:val="28"/>
          <w:szCs w:val="28"/>
          <w:lang w:val="ru-RU"/>
        </w:rPr>
        <w:t>визуальных пространственных единиц ландшафта</w:t>
      </w:r>
      <w:r w:rsidR="00F03E91" w:rsidRPr="00453551">
        <w:rPr>
          <w:rFonts w:ascii="Times New Roman" w:hAnsi="Times New Roman"/>
          <w:sz w:val="28"/>
          <w:szCs w:val="28"/>
          <w:lang w:val="ru-RU"/>
        </w:rPr>
        <w:t>.</w:t>
      </w:r>
    </w:p>
    <w:p w:rsidR="003E1601" w:rsidRPr="00453551" w:rsidRDefault="003E1601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 xml:space="preserve"> Типы открытых визуальных пространственных единиц ландшафта</w:t>
      </w:r>
      <w:r w:rsidR="00F03E91" w:rsidRPr="00453551">
        <w:rPr>
          <w:rFonts w:ascii="Times New Roman" w:hAnsi="Times New Roman"/>
          <w:sz w:val="28"/>
          <w:szCs w:val="28"/>
          <w:lang w:val="ru-RU"/>
        </w:rPr>
        <w:t>.</w:t>
      </w:r>
    </w:p>
    <w:p w:rsidR="00037659" w:rsidRPr="00453551" w:rsidRDefault="00037659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Х</w:t>
      </w:r>
      <w:r w:rsidRPr="00453551">
        <w:rPr>
          <w:rFonts w:ascii="Times New Roman" w:hAnsi="Times New Roman"/>
          <w:sz w:val="28"/>
          <w:szCs w:val="28"/>
          <w:lang w:val="ru-RU"/>
        </w:rPr>
        <w:t>арактеристики визуально</w:t>
      </w:r>
      <w:r w:rsidRPr="00453551">
        <w:rPr>
          <w:rFonts w:ascii="Times New Roman" w:hAnsi="Times New Roman"/>
          <w:sz w:val="28"/>
          <w:szCs w:val="28"/>
          <w:lang w:val="ru-RU"/>
        </w:rPr>
        <w:t>й пространственной единицы ланд</w:t>
      </w:r>
      <w:r w:rsidRPr="00453551">
        <w:rPr>
          <w:rFonts w:ascii="Times New Roman" w:hAnsi="Times New Roman"/>
          <w:sz w:val="28"/>
          <w:szCs w:val="28"/>
          <w:lang w:val="ru-RU"/>
        </w:rPr>
        <w:t>шафта</w:t>
      </w:r>
      <w:r w:rsidR="00F03E91" w:rsidRPr="00453551">
        <w:rPr>
          <w:rFonts w:ascii="Times New Roman" w:hAnsi="Times New Roman"/>
          <w:sz w:val="28"/>
          <w:szCs w:val="28"/>
          <w:lang w:val="ru-RU"/>
        </w:rPr>
        <w:t>.</w:t>
      </w:r>
    </w:p>
    <w:p w:rsidR="00037659" w:rsidRPr="00453551" w:rsidRDefault="00037659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3551">
        <w:rPr>
          <w:rFonts w:ascii="Times New Roman" w:hAnsi="Times New Roman"/>
          <w:sz w:val="28"/>
          <w:szCs w:val="28"/>
          <w:lang w:val="ru-RU"/>
        </w:rPr>
        <w:t>Система визуальных характеристик пейзажа</w:t>
      </w:r>
      <w:r w:rsidRPr="00453551">
        <w:rPr>
          <w:rFonts w:ascii="Times New Roman" w:hAnsi="Times New Roman"/>
          <w:sz w:val="28"/>
          <w:szCs w:val="28"/>
          <w:lang w:val="ru-RU"/>
        </w:rPr>
        <w:t xml:space="preserve"> во взаимодействии</w:t>
      </w:r>
      <w:r w:rsidRPr="00453551">
        <w:rPr>
          <w:rFonts w:ascii="Times New Roman" w:hAnsi="Times New Roman"/>
          <w:sz w:val="28"/>
          <w:szCs w:val="28"/>
          <w:lang w:val="ru-RU"/>
        </w:rPr>
        <w:t xml:space="preserve"> с архитектурными формами</w:t>
      </w:r>
      <w:r w:rsidR="00F03E91" w:rsidRPr="00453551">
        <w:rPr>
          <w:rFonts w:ascii="Times New Roman" w:hAnsi="Times New Roman"/>
          <w:sz w:val="28"/>
          <w:szCs w:val="28"/>
          <w:lang w:val="ru-RU"/>
        </w:rPr>
        <w:t>.</w:t>
      </w:r>
    </w:p>
    <w:p w:rsidR="00037659" w:rsidRPr="00453551" w:rsidRDefault="00037659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Структура пейзажа (графическая: горизонтальная</w:t>
      </w:r>
      <w:r w:rsidR="00F03E91" w:rsidRPr="00453551">
        <w:rPr>
          <w:rFonts w:ascii="Times New Roman" w:hAnsi="Times New Roman"/>
          <w:sz w:val="28"/>
          <w:szCs w:val="28"/>
          <w:lang w:val="ru-RU"/>
        </w:rPr>
        <w:t xml:space="preserve">, вертикальная, диагональная, </w:t>
      </w:r>
      <w:r w:rsidRPr="00453551">
        <w:rPr>
          <w:rFonts w:ascii="Times New Roman" w:hAnsi="Times New Roman"/>
          <w:sz w:val="28"/>
          <w:szCs w:val="28"/>
          <w:lang w:val="ru-RU"/>
        </w:rPr>
        <w:t>комбинированная</w:t>
      </w:r>
      <w:r w:rsidR="00F03E91" w:rsidRPr="00453551">
        <w:rPr>
          <w:rFonts w:ascii="Times New Roman" w:hAnsi="Times New Roman"/>
          <w:sz w:val="28"/>
          <w:szCs w:val="28"/>
          <w:lang w:val="ru-RU"/>
        </w:rPr>
        <w:t>).</w:t>
      </w:r>
    </w:p>
    <w:p w:rsidR="00037659" w:rsidRPr="00453551" w:rsidRDefault="00037659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Пейзажи различной композиционной сложности</w:t>
      </w:r>
      <w:r w:rsidR="00F03E91" w:rsidRPr="00453551">
        <w:rPr>
          <w:rFonts w:ascii="Times New Roman" w:hAnsi="Times New Roman"/>
          <w:sz w:val="28"/>
          <w:szCs w:val="28"/>
          <w:lang w:val="ru-RU"/>
        </w:rPr>
        <w:t>.</w:t>
      </w:r>
    </w:p>
    <w:p w:rsidR="00037659" w:rsidRPr="00453551" w:rsidRDefault="00037659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Восприятие предметов и картин ландшафта (в зависимости от вертикальных и горизонтальных углов восприятия)</w:t>
      </w:r>
      <w:r w:rsidR="00F03E91" w:rsidRPr="00453551">
        <w:rPr>
          <w:rFonts w:ascii="Times New Roman" w:hAnsi="Times New Roman"/>
          <w:sz w:val="28"/>
          <w:szCs w:val="28"/>
          <w:lang w:val="ru-RU"/>
        </w:rPr>
        <w:t>.</w:t>
      </w:r>
    </w:p>
    <w:p w:rsidR="00020307" w:rsidRPr="00453551" w:rsidRDefault="00020307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Визуально-ландшафтная оценка природно-градостроительных комплексов на различных уровнях восприятия природно-ландшафтных комплексов (панорамное, объемно-пространственное, локальное восприятие).</w:t>
      </w:r>
    </w:p>
    <w:p w:rsidR="00020307" w:rsidRPr="00453551" w:rsidRDefault="00020307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Ландшафтно-визуальный анализ природных комплексов на предпроектной стадии.</w:t>
      </w:r>
    </w:p>
    <w:p w:rsidR="00020307" w:rsidRPr="00453551" w:rsidRDefault="00020307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Влияние рельефа на формирование градостроительных комплексов.</w:t>
      </w:r>
      <w:r w:rsidR="008A7A6F" w:rsidRPr="00453551">
        <w:rPr>
          <w:rFonts w:ascii="Times New Roman" w:hAnsi="Times New Roman"/>
          <w:sz w:val="28"/>
          <w:szCs w:val="28"/>
          <w:lang w:val="ru-RU"/>
        </w:rPr>
        <w:t xml:space="preserve"> Связи архитектурных форм с рельефом участка</w:t>
      </w:r>
      <w:r w:rsidR="00F03E91" w:rsidRPr="00453551">
        <w:rPr>
          <w:rFonts w:ascii="Times New Roman" w:hAnsi="Times New Roman"/>
          <w:sz w:val="28"/>
          <w:szCs w:val="28"/>
          <w:lang w:val="ru-RU"/>
        </w:rPr>
        <w:t>.</w:t>
      </w:r>
    </w:p>
    <w:p w:rsidR="00F03E91" w:rsidRPr="00453551" w:rsidRDefault="00F03E91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lastRenderedPageBreak/>
        <w:t>Способы проектирования согласно зрительным барьерам.</w:t>
      </w:r>
    </w:p>
    <w:p w:rsidR="008A7A6F" w:rsidRPr="00453551" w:rsidRDefault="008A7A6F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Объемно-пространственная структура визуальных</w:t>
      </w:r>
      <w:r w:rsidRPr="00453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3551">
        <w:rPr>
          <w:rFonts w:ascii="Times New Roman" w:hAnsi="Times New Roman"/>
          <w:sz w:val="28"/>
          <w:szCs w:val="28"/>
          <w:lang w:val="ru-RU"/>
        </w:rPr>
        <w:t>пространственных единиц ландшафта</w:t>
      </w:r>
      <w:r w:rsidRPr="00453551">
        <w:rPr>
          <w:rFonts w:ascii="Times New Roman" w:hAnsi="Times New Roman"/>
          <w:sz w:val="28"/>
          <w:szCs w:val="28"/>
          <w:lang w:val="ru-RU"/>
        </w:rPr>
        <w:t>.</w:t>
      </w:r>
    </w:p>
    <w:p w:rsidR="008A7A6F" w:rsidRPr="00453551" w:rsidRDefault="008A7A6F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Точки пейзажного обзора</w:t>
      </w:r>
      <w:r w:rsidR="00F03E91" w:rsidRPr="00453551">
        <w:rPr>
          <w:rFonts w:ascii="Times New Roman" w:hAnsi="Times New Roman"/>
          <w:sz w:val="28"/>
          <w:szCs w:val="28"/>
          <w:lang w:val="ru-RU"/>
        </w:rPr>
        <w:t xml:space="preserve"> (узкого, </w:t>
      </w:r>
      <w:r w:rsidR="00F03E91" w:rsidRPr="00453551">
        <w:rPr>
          <w:rFonts w:ascii="Times New Roman" w:hAnsi="Times New Roman"/>
          <w:sz w:val="28"/>
          <w:szCs w:val="28"/>
          <w:lang w:val="ru-RU"/>
        </w:rPr>
        <w:t>секторного</w:t>
      </w:r>
      <w:r w:rsidR="00F03E91" w:rsidRPr="00453551">
        <w:rPr>
          <w:rFonts w:ascii="Times New Roman" w:hAnsi="Times New Roman"/>
          <w:sz w:val="28"/>
          <w:szCs w:val="28"/>
          <w:lang w:val="ru-RU"/>
        </w:rPr>
        <w:t>,</w:t>
      </w:r>
      <w:r w:rsidR="00F03E91" w:rsidRPr="00453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03E91" w:rsidRPr="00453551">
        <w:rPr>
          <w:rFonts w:ascii="Times New Roman" w:hAnsi="Times New Roman"/>
          <w:sz w:val="28"/>
          <w:szCs w:val="28"/>
          <w:lang w:val="ru-RU"/>
        </w:rPr>
        <w:t>панорамного, кругового).</w:t>
      </w:r>
    </w:p>
    <w:p w:rsidR="00020307" w:rsidRPr="00453551" w:rsidRDefault="00020307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Ландшафтно-визуальный анализ компонентов городской среды.</w:t>
      </w:r>
    </w:p>
    <w:p w:rsidR="008A7A6F" w:rsidRPr="00453551" w:rsidRDefault="008A7A6F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Визуальная оценка градоформирующей роли объекта</w:t>
      </w:r>
      <w:r w:rsidR="00453551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453551" w:rsidRPr="00453551">
        <w:rPr>
          <w:rFonts w:ascii="Times New Roman" w:hAnsi="Times New Roman"/>
          <w:sz w:val="28"/>
          <w:szCs w:val="28"/>
          <w:lang w:val="ru-RU"/>
        </w:rPr>
        <w:t>доминанта, акцент, фоновый элемент)</w:t>
      </w:r>
      <w:r w:rsidR="00F03E91" w:rsidRPr="00453551">
        <w:rPr>
          <w:rFonts w:ascii="Times New Roman" w:hAnsi="Times New Roman"/>
          <w:sz w:val="28"/>
          <w:szCs w:val="28"/>
          <w:lang w:val="ru-RU"/>
        </w:rPr>
        <w:t>.</w:t>
      </w:r>
    </w:p>
    <w:p w:rsidR="00F03E91" w:rsidRPr="00453551" w:rsidRDefault="00F03E91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Связи архитектурных форм с размерами, высотой «невидимого</w:t>
      </w:r>
      <w:r w:rsidRPr="00453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3551">
        <w:rPr>
          <w:rFonts w:ascii="Times New Roman" w:hAnsi="Times New Roman"/>
          <w:sz w:val="28"/>
          <w:szCs w:val="28"/>
          <w:lang w:val="ru-RU"/>
        </w:rPr>
        <w:t>потолка» и масштабом визуальных пространственных единиц ландшафта</w:t>
      </w:r>
      <w:r w:rsidRPr="00453551">
        <w:rPr>
          <w:rFonts w:ascii="Times New Roman" w:hAnsi="Times New Roman"/>
          <w:sz w:val="28"/>
          <w:szCs w:val="28"/>
          <w:lang w:val="ru-RU"/>
        </w:rPr>
        <w:t>.</w:t>
      </w:r>
    </w:p>
    <w:p w:rsidR="00F03E91" w:rsidRPr="00453551" w:rsidRDefault="00F03E91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Типы архитектурных форм, обусловленные соподчинением с рель</w:t>
      </w:r>
      <w:r w:rsidRPr="00453551">
        <w:rPr>
          <w:rFonts w:ascii="Times New Roman" w:hAnsi="Times New Roman"/>
          <w:sz w:val="28"/>
          <w:szCs w:val="28"/>
          <w:lang w:val="ru-RU"/>
        </w:rPr>
        <w:t>ефом (</w:t>
      </w:r>
      <w:r w:rsidRPr="00453551">
        <w:rPr>
          <w:rFonts w:ascii="Times New Roman" w:hAnsi="Times New Roman"/>
          <w:sz w:val="28"/>
          <w:szCs w:val="28"/>
          <w:lang w:val="ru-RU"/>
        </w:rPr>
        <w:t>покрывающие</w:t>
      </w:r>
      <w:r w:rsidRPr="00453551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453551">
        <w:rPr>
          <w:rFonts w:ascii="Times New Roman" w:hAnsi="Times New Roman"/>
          <w:sz w:val="28"/>
          <w:szCs w:val="28"/>
          <w:lang w:val="ru-RU"/>
        </w:rPr>
        <w:t>внедряющиеся</w:t>
      </w:r>
      <w:r w:rsidRPr="00453551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453551">
        <w:rPr>
          <w:rFonts w:ascii="Times New Roman" w:hAnsi="Times New Roman"/>
          <w:sz w:val="28"/>
          <w:szCs w:val="28"/>
          <w:lang w:val="ru-RU"/>
        </w:rPr>
        <w:t>вырастающие</w:t>
      </w:r>
      <w:r w:rsidRPr="00453551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453551">
        <w:rPr>
          <w:rFonts w:ascii="Times New Roman" w:hAnsi="Times New Roman"/>
          <w:sz w:val="28"/>
          <w:szCs w:val="28"/>
          <w:lang w:val="ru-RU"/>
        </w:rPr>
        <w:t>примыкающие</w:t>
      </w:r>
      <w:r w:rsidRPr="00453551">
        <w:rPr>
          <w:rFonts w:ascii="Times New Roman" w:hAnsi="Times New Roman"/>
          <w:sz w:val="28"/>
          <w:szCs w:val="28"/>
          <w:lang w:val="ru-RU"/>
        </w:rPr>
        <w:t>, заполняющие).</w:t>
      </w:r>
    </w:p>
    <w:p w:rsidR="00020307" w:rsidRPr="00453551" w:rsidRDefault="00020307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Визуально-ландшафтная оценка городского пространства. Особенности оценки пространства улицы, бульвара, набережной.</w:t>
      </w:r>
    </w:p>
    <w:p w:rsidR="008A7A6F" w:rsidRPr="00453551" w:rsidRDefault="008A7A6F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53551">
        <w:rPr>
          <w:rFonts w:ascii="Times New Roman" w:hAnsi="Times New Roman"/>
          <w:sz w:val="28"/>
          <w:szCs w:val="28"/>
          <w:lang w:val="ru-RU"/>
        </w:rPr>
        <w:t>Силуэтность</w:t>
      </w:r>
      <w:proofErr w:type="spellEnd"/>
      <w:r w:rsidRPr="00453551">
        <w:rPr>
          <w:rFonts w:ascii="Times New Roman" w:hAnsi="Times New Roman"/>
          <w:sz w:val="28"/>
          <w:szCs w:val="28"/>
          <w:lang w:val="ru-RU"/>
        </w:rPr>
        <w:t xml:space="preserve"> архитектурно-исторической среды города</w:t>
      </w:r>
      <w:r w:rsidR="00F03E91" w:rsidRPr="00453551">
        <w:rPr>
          <w:rFonts w:ascii="Times New Roman" w:hAnsi="Times New Roman"/>
          <w:sz w:val="28"/>
          <w:szCs w:val="28"/>
          <w:lang w:val="ru-RU"/>
        </w:rPr>
        <w:t>.</w:t>
      </w:r>
    </w:p>
    <w:p w:rsidR="00020307" w:rsidRPr="00453551" w:rsidRDefault="00020307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Особенности восприятия пространства общественного центра.</w:t>
      </w:r>
    </w:p>
    <w:p w:rsidR="00020307" w:rsidRPr="00453551" w:rsidRDefault="00020307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Особенности размещения и зрительного восприятия бульваров и набережных.</w:t>
      </w:r>
    </w:p>
    <w:p w:rsidR="00020307" w:rsidRPr="00453551" w:rsidRDefault="00020307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53551">
        <w:rPr>
          <w:rFonts w:ascii="Times New Roman" w:hAnsi="Times New Roman"/>
          <w:sz w:val="28"/>
          <w:szCs w:val="28"/>
        </w:rPr>
        <w:t>Элементы</w:t>
      </w:r>
      <w:proofErr w:type="spellEnd"/>
      <w:r w:rsidRPr="004535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3551">
        <w:rPr>
          <w:rFonts w:ascii="Times New Roman" w:hAnsi="Times New Roman"/>
          <w:sz w:val="28"/>
          <w:szCs w:val="28"/>
        </w:rPr>
        <w:t>ландшафта</w:t>
      </w:r>
      <w:proofErr w:type="spellEnd"/>
      <w:r w:rsidRPr="004535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3551">
        <w:rPr>
          <w:rFonts w:ascii="Times New Roman" w:hAnsi="Times New Roman"/>
          <w:sz w:val="28"/>
          <w:szCs w:val="28"/>
        </w:rPr>
        <w:t>общественного</w:t>
      </w:r>
      <w:proofErr w:type="spellEnd"/>
      <w:r w:rsidRPr="0045355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3551">
        <w:rPr>
          <w:rFonts w:ascii="Times New Roman" w:hAnsi="Times New Roman"/>
          <w:sz w:val="28"/>
          <w:szCs w:val="28"/>
        </w:rPr>
        <w:t>пространства</w:t>
      </w:r>
      <w:proofErr w:type="spellEnd"/>
      <w:r w:rsidRPr="00453551">
        <w:rPr>
          <w:rFonts w:ascii="Times New Roman" w:hAnsi="Times New Roman"/>
          <w:sz w:val="28"/>
          <w:szCs w:val="28"/>
        </w:rPr>
        <w:t>.</w:t>
      </w:r>
    </w:p>
    <w:p w:rsidR="008A7A6F" w:rsidRPr="00453551" w:rsidRDefault="008A7A6F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Определение допустимых высот застройки</w:t>
      </w:r>
      <w:r w:rsidRPr="00453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3551">
        <w:rPr>
          <w:rFonts w:ascii="Times New Roman" w:hAnsi="Times New Roman"/>
          <w:sz w:val="28"/>
          <w:szCs w:val="28"/>
          <w:lang w:val="ru-RU"/>
        </w:rPr>
        <w:t>в исторической части города</w:t>
      </w:r>
      <w:r w:rsidR="00F03E91" w:rsidRPr="00453551">
        <w:rPr>
          <w:rFonts w:ascii="Times New Roman" w:hAnsi="Times New Roman"/>
          <w:sz w:val="28"/>
          <w:szCs w:val="28"/>
          <w:lang w:val="ru-RU"/>
        </w:rPr>
        <w:t>.</w:t>
      </w:r>
    </w:p>
    <w:p w:rsidR="008A7A6F" w:rsidRPr="00453551" w:rsidRDefault="008A7A6F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Влияние исторически сложившегося ландшафта</w:t>
      </w:r>
      <w:r w:rsidRPr="00453551">
        <w:rPr>
          <w:rFonts w:ascii="Times New Roman" w:hAnsi="Times New Roman"/>
          <w:sz w:val="28"/>
          <w:szCs w:val="28"/>
          <w:lang w:val="ru-RU"/>
        </w:rPr>
        <w:t xml:space="preserve"> на развитие городской среды</w:t>
      </w:r>
      <w:r w:rsidR="00F03E91" w:rsidRPr="00453551">
        <w:rPr>
          <w:rFonts w:ascii="Times New Roman" w:hAnsi="Times New Roman"/>
          <w:sz w:val="28"/>
          <w:szCs w:val="28"/>
          <w:lang w:val="ru-RU"/>
        </w:rPr>
        <w:t>.</w:t>
      </w:r>
    </w:p>
    <w:p w:rsidR="00F03E91" w:rsidRPr="00453551" w:rsidRDefault="00F03E91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Поведенческие пространства в городской среде.</w:t>
      </w:r>
    </w:p>
    <w:p w:rsidR="008A7A6F" w:rsidRPr="00453551" w:rsidRDefault="00F03E91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eastAsiaTheme="minorHAnsi" w:hAnsi="Times New Roman"/>
          <w:sz w:val="28"/>
          <w:szCs w:val="28"/>
          <w:lang w:val="ru-RU" w:bidi="ar-SA"/>
        </w:rPr>
        <w:t>Условия</w:t>
      </w:r>
      <w:r w:rsidR="008A7A6F" w:rsidRPr="00453551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Pr="00453551">
        <w:rPr>
          <w:rFonts w:ascii="Times New Roman" w:eastAsiaTheme="minorHAnsi" w:hAnsi="Times New Roman"/>
          <w:sz w:val="28"/>
          <w:szCs w:val="28"/>
          <w:lang w:val="ru-RU" w:bidi="ar-SA"/>
        </w:rPr>
        <w:t>зрительного</w:t>
      </w:r>
      <w:r w:rsidR="008A7A6F" w:rsidRPr="00453551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Pr="00453551">
        <w:rPr>
          <w:rFonts w:ascii="Times New Roman" w:eastAsiaTheme="minorHAnsi" w:hAnsi="Times New Roman"/>
          <w:sz w:val="28"/>
          <w:szCs w:val="28"/>
          <w:lang w:val="ru-RU" w:bidi="ar-SA"/>
        </w:rPr>
        <w:t>восприятия</w:t>
      </w:r>
      <w:r w:rsidR="008A7A6F" w:rsidRPr="00453551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Pr="00453551">
        <w:rPr>
          <w:rFonts w:ascii="Times New Roman" w:eastAsiaTheme="minorHAnsi" w:hAnsi="Times New Roman"/>
          <w:sz w:val="28"/>
          <w:szCs w:val="28"/>
          <w:lang w:val="ru-RU" w:bidi="ar-SA"/>
        </w:rPr>
        <w:t>городской</w:t>
      </w:r>
      <w:r w:rsidR="008A7A6F" w:rsidRPr="00453551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Pr="00453551">
        <w:rPr>
          <w:rFonts w:ascii="Times New Roman" w:eastAsiaTheme="minorHAnsi" w:hAnsi="Times New Roman"/>
          <w:sz w:val="28"/>
          <w:szCs w:val="28"/>
          <w:lang w:val="ru-RU" w:bidi="ar-SA"/>
        </w:rPr>
        <w:t>среды</w:t>
      </w:r>
      <w:r w:rsidR="008A7A6F" w:rsidRPr="00453551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  <w:r w:rsidR="008A7A6F" w:rsidRPr="00453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7A6F" w:rsidRPr="00453551">
        <w:rPr>
          <w:rFonts w:ascii="Times New Roman" w:eastAsiaTheme="minorHAnsi" w:hAnsi="Times New Roman"/>
          <w:sz w:val="28"/>
          <w:szCs w:val="28"/>
          <w:lang w:val="ru-RU" w:bidi="ar-SA"/>
        </w:rPr>
        <w:t>Трасса и время восприятия в движении</w:t>
      </w:r>
      <w:r w:rsidRPr="00453551"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</w:p>
    <w:p w:rsidR="008A7A6F" w:rsidRPr="00453551" w:rsidRDefault="008A7A6F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eastAsiaTheme="minorHAnsi" w:hAnsi="Times New Roman"/>
          <w:sz w:val="28"/>
          <w:szCs w:val="28"/>
          <w:lang w:val="ru-RU" w:bidi="ar-SA"/>
        </w:rPr>
        <w:t>Структура видового кадра</w:t>
      </w:r>
      <w:r w:rsidRPr="00453551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в городской среде.</w:t>
      </w:r>
    </w:p>
    <w:p w:rsidR="008A7A6F" w:rsidRPr="00453551" w:rsidRDefault="008A7A6F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С</w:t>
      </w:r>
      <w:r w:rsidRPr="00453551">
        <w:rPr>
          <w:rFonts w:ascii="Times New Roman" w:hAnsi="Times New Roman"/>
          <w:sz w:val="28"/>
          <w:szCs w:val="28"/>
          <w:lang w:val="ru-RU"/>
        </w:rPr>
        <w:t>оотношение земли, неба и архитектуры в</w:t>
      </w:r>
      <w:r w:rsidRPr="00453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3551">
        <w:rPr>
          <w:rFonts w:ascii="Times New Roman" w:hAnsi="Times New Roman"/>
          <w:sz w:val="28"/>
          <w:szCs w:val="28"/>
          <w:lang w:val="ru-RU"/>
        </w:rPr>
        <w:t>зрительном кадре</w:t>
      </w:r>
      <w:r w:rsidR="00F03E91" w:rsidRPr="00453551">
        <w:rPr>
          <w:rFonts w:ascii="Times New Roman" w:hAnsi="Times New Roman"/>
          <w:sz w:val="28"/>
          <w:szCs w:val="28"/>
          <w:lang w:val="ru-RU"/>
        </w:rPr>
        <w:t>.</w:t>
      </w:r>
    </w:p>
    <w:p w:rsidR="008A7A6F" w:rsidRPr="00453551" w:rsidRDefault="008A7A6F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Характер смены видовых кадров при восприятии их</w:t>
      </w:r>
      <w:r w:rsidRPr="0045355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3551">
        <w:rPr>
          <w:rFonts w:ascii="Times New Roman" w:hAnsi="Times New Roman"/>
          <w:sz w:val="28"/>
          <w:szCs w:val="28"/>
          <w:lang w:val="ru-RU"/>
        </w:rPr>
        <w:t>в движении</w:t>
      </w:r>
      <w:r w:rsidR="00F03E91" w:rsidRPr="00453551">
        <w:rPr>
          <w:rFonts w:ascii="Times New Roman" w:hAnsi="Times New Roman"/>
          <w:sz w:val="28"/>
          <w:szCs w:val="28"/>
          <w:lang w:val="ru-RU"/>
        </w:rPr>
        <w:t>.</w:t>
      </w:r>
    </w:p>
    <w:p w:rsidR="00453551" w:rsidRPr="00453551" w:rsidRDefault="00453551" w:rsidP="0045355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453551">
        <w:rPr>
          <w:rFonts w:ascii="Times New Roman" w:hAnsi="Times New Roman"/>
          <w:sz w:val="28"/>
          <w:szCs w:val="28"/>
          <w:lang w:val="ru-RU"/>
        </w:rPr>
        <w:t>Ярусы вос</w:t>
      </w:r>
      <w:r w:rsidRPr="00453551">
        <w:rPr>
          <w:rFonts w:ascii="Times New Roman" w:hAnsi="Times New Roman"/>
          <w:sz w:val="28"/>
          <w:szCs w:val="28"/>
          <w:lang w:val="ru-RU"/>
        </w:rPr>
        <w:t>приятия городского пространства (</w:t>
      </w:r>
      <w:r w:rsidRPr="00453551">
        <w:rPr>
          <w:rFonts w:ascii="Times New Roman" w:hAnsi="Times New Roman"/>
          <w:sz w:val="28"/>
          <w:szCs w:val="28"/>
          <w:lang w:val="ru-RU"/>
        </w:rPr>
        <w:t>партерная зона</w:t>
      </w:r>
      <w:r w:rsidRPr="00453551">
        <w:rPr>
          <w:rFonts w:ascii="Times New Roman" w:hAnsi="Times New Roman"/>
          <w:sz w:val="28"/>
          <w:szCs w:val="28"/>
          <w:lang w:val="ru-RU"/>
        </w:rPr>
        <w:t>, средний ярус, верхний ярус).</w:t>
      </w:r>
      <w:bookmarkStart w:id="0" w:name="_GoBack"/>
      <w:bookmarkEnd w:id="0"/>
    </w:p>
    <w:p w:rsidR="00AE38C3" w:rsidRPr="00020307" w:rsidRDefault="00AE38C3" w:rsidP="00453551">
      <w:pPr>
        <w:jc w:val="both"/>
        <w:rPr>
          <w:lang w:val="ru-RU"/>
        </w:rPr>
      </w:pPr>
    </w:p>
    <w:sectPr w:rsidR="00AE38C3" w:rsidRPr="00020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555D3"/>
    <w:multiLevelType w:val="hybridMultilevel"/>
    <w:tmpl w:val="28804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E5A43"/>
    <w:multiLevelType w:val="hybridMultilevel"/>
    <w:tmpl w:val="76AE5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307"/>
    <w:rsid w:val="00020307"/>
    <w:rsid w:val="00037659"/>
    <w:rsid w:val="0012261D"/>
    <w:rsid w:val="003E1601"/>
    <w:rsid w:val="00453551"/>
    <w:rsid w:val="008A7A6F"/>
    <w:rsid w:val="00AE38C3"/>
    <w:rsid w:val="00CA2681"/>
    <w:rsid w:val="00F0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DDDA"/>
  <w15:chartTrackingRefBased/>
  <w15:docId w15:val="{A7F7448C-6E8C-47DF-B25A-242E2871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307"/>
    <w:pPr>
      <w:spacing w:after="200" w:line="276" w:lineRule="auto"/>
    </w:pPr>
    <w:rPr>
      <w:rFonts w:ascii="Cambria" w:eastAsia="Calibri" w:hAnsi="Cambria" w:cs="Times New Roman"/>
      <w:lang w:val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Крушельницкая</dc:creator>
  <cp:keywords/>
  <dc:description/>
  <cp:lastModifiedBy>Елена Крушельницкая</cp:lastModifiedBy>
  <cp:revision>1</cp:revision>
  <dcterms:created xsi:type="dcterms:W3CDTF">2018-01-14T18:35:00Z</dcterms:created>
  <dcterms:modified xsi:type="dcterms:W3CDTF">2018-01-14T20:02:00Z</dcterms:modified>
</cp:coreProperties>
</file>