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314" w:rsidRDefault="00BC0314">
      <w:pPr>
        <w:pStyle w:val="LO-normal"/>
        <w:widowControl w:val="0"/>
      </w:pPr>
    </w:p>
    <w:p w:rsidR="00BC0314" w:rsidRDefault="00BC0314">
      <w:pPr>
        <w:pStyle w:val="LO-normal"/>
        <w:spacing w:after="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0314" w:rsidRDefault="00BC0314">
      <w:pPr>
        <w:pStyle w:val="LO-normal"/>
        <w:spacing w:after="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0314" w:rsidRDefault="00BC0314">
      <w:pPr>
        <w:pStyle w:val="LO-normal"/>
        <w:spacing w:after="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0314" w:rsidRDefault="00BC0314">
      <w:pPr>
        <w:pStyle w:val="LO-normal"/>
        <w:spacing w:after="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0314" w:rsidRDefault="00BC0314">
      <w:pPr>
        <w:pStyle w:val="LO-normal"/>
        <w:spacing w:after="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0314" w:rsidRDefault="00BC0314">
      <w:pPr>
        <w:pStyle w:val="LO-normal"/>
        <w:spacing w:after="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0314" w:rsidRDefault="00BC0314">
      <w:pPr>
        <w:pStyle w:val="LO-normal"/>
        <w:spacing w:after="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0314" w:rsidRDefault="00BE2E6B">
      <w:pPr>
        <w:pStyle w:val="LO-normal"/>
        <w:spacing w:after="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BC0314" w:rsidRDefault="00BE2E6B">
      <w:pPr>
        <w:pStyle w:val="LO-normal"/>
        <w:spacing w:before="240" w:after="1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соревнованиях по компьютерному спорту </w:t>
      </w:r>
    </w:p>
    <w:p w:rsidR="00BC0314" w:rsidRDefault="00BE2E6B">
      <w:pPr>
        <w:pStyle w:val="LO-normal"/>
        <w:spacing w:before="240" w:after="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Белгородская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киберспортивная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студенческая лига 2021»</w:t>
      </w:r>
    </w:p>
    <w:p w:rsidR="00BC0314" w:rsidRDefault="00BC0314">
      <w:pPr>
        <w:pStyle w:val="LO-normal"/>
        <w:spacing w:after="160"/>
        <w:jc w:val="center"/>
      </w:pPr>
    </w:p>
    <w:p w:rsidR="00BC0314" w:rsidRDefault="00BC0314">
      <w:pPr>
        <w:pStyle w:val="LO-normal"/>
        <w:spacing w:after="160"/>
        <w:jc w:val="center"/>
      </w:pPr>
    </w:p>
    <w:p w:rsidR="00BC0314" w:rsidRDefault="00BC0314">
      <w:pPr>
        <w:pStyle w:val="LO-normal"/>
        <w:spacing w:after="160"/>
        <w:jc w:val="center"/>
      </w:pPr>
    </w:p>
    <w:p w:rsidR="00BC0314" w:rsidRDefault="00BC0314">
      <w:pPr>
        <w:pStyle w:val="LO-normal"/>
        <w:spacing w:after="160"/>
        <w:jc w:val="center"/>
      </w:pPr>
    </w:p>
    <w:p w:rsidR="00BC0314" w:rsidRDefault="00BC0314">
      <w:pPr>
        <w:pStyle w:val="LO-normal"/>
        <w:spacing w:after="160"/>
        <w:jc w:val="center"/>
      </w:pPr>
    </w:p>
    <w:p w:rsidR="00BC0314" w:rsidRDefault="00BC0314">
      <w:pPr>
        <w:pStyle w:val="LO-normal"/>
        <w:spacing w:after="160"/>
        <w:jc w:val="center"/>
      </w:pPr>
    </w:p>
    <w:p w:rsidR="00BC0314" w:rsidRDefault="00BC0314">
      <w:pPr>
        <w:pStyle w:val="LO-normal"/>
        <w:spacing w:after="160"/>
        <w:jc w:val="center"/>
      </w:pPr>
    </w:p>
    <w:p w:rsidR="00BC0314" w:rsidRDefault="00BC0314">
      <w:pPr>
        <w:pStyle w:val="LO-normal"/>
        <w:spacing w:after="160"/>
        <w:jc w:val="center"/>
      </w:pPr>
    </w:p>
    <w:p w:rsidR="00BC0314" w:rsidRDefault="00BC0314">
      <w:pPr>
        <w:pStyle w:val="LO-normal"/>
        <w:spacing w:after="160"/>
        <w:jc w:val="center"/>
      </w:pPr>
    </w:p>
    <w:p w:rsidR="00BC0314" w:rsidRDefault="00BC0314">
      <w:pPr>
        <w:pStyle w:val="LO-normal"/>
        <w:spacing w:after="160"/>
        <w:jc w:val="center"/>
      </w:pPr>
    </w:p>
    <w:p w:rsidR="00BC0314" w:rsidRDefault="00BC0314">
      <w:pPr>
        <w:pStyle w:val="LO-normal"/>
        <w:spacing w:after="160"/>
        <w:jc w:val="center"/>
      </w:pPr>
    </w:p>
    <w:p w:rsidR="00BC0314" w:rsidRDefault="00BC0314">
      <w:pPr>
        <w:pStyle w:val="LO-normal"/>
        <w:spacing w:after="160"/>
        <w:jc w:val="center"/>
      </w:pPr>
    </w:p>
    <w:p w:rsidR="00BC0314" w:rsidRDefault="00BC0314">
      <w:pPr>
        <w:pStyle w:val="LO-normal"/>
        <w:spacing w:after="160"/>
        <w:jc w:val="center"/>
      </w:pPr>
    </w:p>
    <w:p w:rsidR="00BC0314" w:rsidRDefault="00BC0314">
      <w:pPr>
        <w:pStyle w:val="LO-normal"/>
        <w:spacing w:after="160"/>
        <w:jc w:val="center"/>
      </w:pPr>
    </w:p>
    <w:p w:rsidR="00BC0314" w:rsidRDefault="00BE2E6B">
      <w:pPr>
        <w:pStyle w:val="LO-normal"/>
        <w:spacing w:after="160"/>
        <w:jc w:val="center"/>
      </w:pPr>
      <w:r>
        <w:br w:type="page"/>
      </w:r>
    </w:p>
    <w:p w:rsidR="00BC0314" w:rsidRDefault="00BE2E6B">
      <w:pPr>
        <w:pStyle w:val="LO-normal"/>
        <w:numPr>
          <w:ilvl w:val="0"/>
          <w:numId w:val="2"/>
        </w:num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BC0314" w:rsidRDefault="00BC0314">
      <w:pPr>
        <w:pStyle w:val="LO-normal"/>
      </w:pPr>
    </w:p>
    <w:p w:rsidR="00BC0314" w:rsidRDefault="00BE2E6B">
      <w:pPr>
        <w:pStyle w:val="LO-normal"/>
        <w:widowControl w:val="0"/>
        <w:tabs>
          <w:tab w:val="left" w:pos="567"/>
        </w:tabs>
        <w:ind w:right="-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Соревнования по компьютерному спорту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Белгородская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киберспортивная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студенческая лига 2021» (далее - Соревнования) являются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белгородским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региональным этапом всероссийских соревнований по компьютерному спорту «Всероссийская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киберспортивная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студенческая лига 2021» (далее - Студенческая лига) и проводятся в целях:</w:t>
      </w:r>
    </w:p>
    <w:p w:rsidR="00BC0314" w:rsidRDefault="00BE2E6B">
      <w:pPr>
        <w:pStyle w:val="LO-normal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развития компьютерного спорта на территории </w:t>
      </w:r>
      <w:r w:rsidRPr="00BE2E6B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Белгород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0314" w:rsidRDefault="00BE2E6B">
      <w:pPr>
        <w:pStyle w:val="LO-normal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пропаганды здорового образа жизни и правильного подхода к тренировочному процессу в рамках занятий компьютерным спортом среди молодежи;</w:t>
      </w:r>
    </w:p>
    <w:p w:rsidR="00BC0314" w:rsidRDefault="00BE2E6B">
      <w:pPr>
        <w:pStyle w:val="LO-normal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организации активного досуга молодежи;</w:t>
      </w:r>
    </w:p>
    <w:p w:rsidR="00BC0314" w:rsidRDefault="00BE2E6B">
      <w:pPr>
        <w:pStyle w:val="LO-normal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объединение учащихся высших учебных заведений (далее - вузы) и средних специальных учебных заведений (далее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ссузы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(далее совокупно - Учебные заведения) в </w:t>
      </w:r>
      <w:r w:rsidRPr="00BE2E6B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Белгород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0314" w:rsidRDefault="00BE2E6B">
      <w:pPr>
        <w:pStyle w:val="LO-normal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комплекса соревнований по компьютерному спорту для учащихся Учебных заведений в </w:t>
      </w:r>
      <w:r w:rsidRPr="00BE2E6B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Белгород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0314" w:rsidRDefault="00BE2E6B">
      <w:pPr>
        <w:pStyle w:val="LO-normal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выявление сильнейших сборных команд в </w:t>
      </w:r>
      <w:r w:rsidRPr="00BE2E6B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Белгород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компьютерному спорту среди учащихся Учебных заведений;</w:t>
      </w:r>
    </w:p>
    <w:p w:rsidR="00BC0314" w:rsidRDefault="00BE2E6B">
      <w:pPr>
        <w:pStyle w:val="LO-normal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создания единой системы соревнований Учебных заведений по компьютерному спорту.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C0314" w:rsidRDefault="00BE2E6B">
      <w:pPr>
        <w:pStyle w:val="LO-normal"/>
        <w:numPr>
          <w:ilvl w:val="0"/>
          <w:numId w:val="2"/>
        </w:num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МЕСТА И СРОКИ ПРОВЕДЕНИЯ</w:t>
      </w:r>
    </w:p>
    <w:p w:rsidR="00BC0314" w:rsidRDefault="00BE2E6B">
      <w:pPr>
        <w:pStyle w:val="LO-normal"/>
        <w:spacing w:before="2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проводятся в </w:t>
      </w:r>
      <w:r w:rsidRPr="00BE2E6B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E2E6B">
        <w:rPr>
          <w:rFonts w:ascii="Times New Roman" w:eastAsia="Times New Roman" w:hAnsi="Times New Roman" w:cs="Times New Roman"/>
          <w:sz w:val="28"/>
          <w:szCs w:val="28"/>
          <w:lang w:val="ru-RU"/>
        </w:rPr>
        <w:t>Белгород</w:t>
      </w:r>
      <w:r w:rsidRPr="00BE2E6B">
        <w:rPr>
          <w:rFonts w:ascii="Times New Roman" w:eastAsia="Times New Roman" w:hAnsi="Times New Roman" w:cs="Times New Roman"/>
          <w:sz w:val="28"/>
          <w:szCs w:val="28"/>
        </w:rPr>
        <w:t xml:space="preserve"> с февраля по март 2021 года в формате ЛАН.</w:t>
      </w:r>
    </w:p>
    <w:p w:rsidR="00BC0314" w:rsidRDefault="00BC0314">
      <w:pPr>
        <w:pStyle w:val="LO-normal"/>
      </w:pPr>
    </w:p>
    <w:p w:rsidR="00BC0314" w:rsidRDefault="00BE2E6B">
      <w:pPr>
        <w:pStyle w:val="LO-normal"/>
        <w:spacing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возникновения обстоятельств, препятствующих проведению стадий Соревнований в указанные сроки и (или) в указанном формате, включая, но не ограничиваясь, обстоятельствами, связанными с распространением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инфекции, организаторы Соревнований могут изменять сроки проведения и (или) формат проведения соответствующих стадий.</w:t>
      </w:r>
    </w:p>
    <w:p w:rsidR="00BC0314" w:rsidRDefault="00BE2E6B">
      <w:pPr>
        <w:pStyle w:val="LO-normal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ОРГАНИЗАТОРЫ СОРЕВНОВАНИЙ</w:t>
      </w:r>
    </w:p>
    <w:p w:rsidR="00BC0314" w:rsidRDefault="00BE2E6B">
      <w:pPr>
        <w:pStyle w:val="LO-normal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Общее руководство организацией и проведением Соревнований осуществляется Общероссийской общественной организацией «Федерация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компьютерного спорта России» (далее – ФКС России), а также </w:t>
      </w:r>
      <w:r w:rsidRPr="00BE2E6B">
        <w:rPr>
          <w:rFonts w:ascii="Times New Roman" w:eastAsia="Times New Roman" w:hAnsi="Times New Roman" w:cs="Times New Roman"/>
          <w:sz w:val="28"/>
          <w:szCs w:val="28"/>
          <w:lang w:val="ru-RU"/>
        </w:rPr>
        <w:t>Белгородским</w:t>
      </w:r>
      <w:r w:rsidRPr="00BE2E6B">
        <w:rPr>
          <w:rFonts w:ascii="Times New Roman" w:eastAsia="Times New Roman" w:hAnsi="Times New Roman" w:cs="Times New Roman"/>
          <w:sz w:val="28"/>
          <w:szCs w:val="28"/>
        </w:rPr>
        <w:t xml:space="preserve"> отделением ФКС России.</w:t>
      </w:r>
    </w:p>
    <w:p w:rsidR="00BC0314" w:rsidRDefault="00BE2E6B">
      <w:pPr>
        <w:pStyle w:val="LO-normal"/>
        <w:spacing w:before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Непосредственное проведение Соревнований возлагается на Региональную судейскую коллегию (далее – РКС), утвержденную </w:t>
      </w:r>
      <w:r w:rsidRPr="00BE2E6B">
        <w:rPr>
          <w:rFonts w:ascii="Times New Roman" w:eastAsia="Times New Roman" w:hAnsi="Times New Roman" w:cs="Times New Roman"/>
          <w:sz w:val="28"/>
          <w:szCs w:val="28"/>
          <w:lang w:val="ru-RU"/>
        </w:rPr>
        <w:t>Белгородским</w:t>
      </w:r>
      <w:r w:rsidRPr="00BE2E6B">
        <w:rPr>
          <w:rFonts w:ascii="Times New Roman" w:eastAsia="Times New Roman" w:hAnsi="Times New Roman" w:cs="Times New Roman"/>
          <w:sz w:val="28"/>
          <w:szCs w:val="28"/>
        </w:rPr>
        <w:t xml:space="preserve"> отделением ФКС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подотчетную Главной судейской коллегии (далее – ГСК) Студенческой лиги.</w:t>
      </w:r>
    </w:p>
    <w:p w:rsidR="00BC0314" w:rsidRDefault="00BC0314">
      <w:pPr>
        <w:pStyle w:val="LO-normal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0314" w:rsidRDefault="00BE2E6B">
      <w:pPr>
        <w:pStyle w:val="LO-normal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 К УЧАСТНИКАМ И УСЛОВИЯ ДОПУСКА</w:t>
      </w:r>
    </w:p>
    <w:p w:rsidR="00BC0314" w:rsidRDefault="00BC0314">
      <w:pPr>
        <w:pStyle w:val="LO-normal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0314" w:rsidRDefault="00BE2E6B">
      <w:pPr>
        <w:pStyle w:val="LO-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Соревнованиям допускаются сборные команды, состоящие из учащихся Учебных заведений, достигших 16 лет на дату 01.02.2021 и подавшие заявку на участие в установленном РКС порядке. </w:t>
      </w:r>
    </w:p>
    <w:p w:rsidR="00BC0314" w:rsidRDefault="00BC0314">
      <w:pPr>
        <w:pStyle w:val="LO-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314" w:rsidRDefault="00BE2E6B">
      <w:pPr>
        <w:pStyle w:val="LO-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Учащиеся могут выступать только за Учебное заведение, в котором они обучались на дату 01.02.2021 и участвовать в Соревнованиях только в одной сборной команде и только в одном виде программы. Каждое Учебное заведение может заявить до двух сборных команд.</w:t>
      </w:r>
    </w:p>
    <w:p w:rsidR="00BC0314" w:rsidRDefault="00BC0314">
      <w:pPr>
        <w:pStyle w:val="LO-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314" w:rsidRDefault="00BE2E6B">
      <w:pPr>
        <w:pStyle w:val="LO-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Сборные команды включают в себя основные и запасные составы по одному или нескольким из пяти видов программы:</w:t>
      </w:r>
    </w:p>
    <w:p w:rsidR="00BC0314" w:rsidRDefault="00BE2E6B">
      <w:pPr>
        <w:pStyle w:val="LO-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 (командный вид программы); </w:t>
      </w:r>
    </w:p>
    <w:p w:rsidR="00BC0314" w:rsidRPr="00BE2E6B" w:rsidRDefault="00BE2E6B">
      <w:pPr>
        <w:pStyle w:val="LO-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E2E6B">
        <w:rPr>
          <w:rFonts w:ascii="Times New Roman" w:eastAsia="Times New Roman" w:hAnsi="Times New Roman" w:cs="Times New Roman"/>
          <w:sz w:val="28"/>
          <w:szCs w:val="28"/>
          <w:lang w:val="en-US"/>
        </w:rPr>
        <w:t>Counter-Strike: Global Offensive (CSGO) (</w:t>
      </w:r>
      <w:r>
        <w:rPr>
          <w:rFonts w:ascii="Times New Roman" w:eastAsia="Times New Roman" w:hAnsi="Times New Roman" w:cs="Times New Roman"/>
          <w:sz w:val="28"/>
          <w:szCs w:val="28"/>
        </w:rPr>
        <w:t>командный</w:t>
      </w:r>
      <w:r w:rsidRPr="00BE2E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BE2E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BE2E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); </w:t>
      </w:r>
    </w:p>
    <w:p w:rsidR="00BC0314" w:rsidRDefault="00BE2E6B">
      <w:pPr>
        <w:pStyle w:val="LO-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Hearthstone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(одиночный вид программы);</w:t>
      </w:r>
    </w:p>
    <w:p w:rsidR="00BC0314" w:rsidRDefault="00BE2E6B">
      <w:pPr>
        <w:pStyle w:val="LO-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Clash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Royale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(одиночный вид программы);</w:t>
      </w:r>
    </w:p>
    <w:p w:rsidR="00BC0314" w:rsidRDefault="00BE2E6B">
      <w:pPr>
        <w:pStyle w:val="LO-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Starcraft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II (одиночный вид программы).</w:t>
      </w:r>
    </w:p>
    <w:p w:rsidR="00BC0314" w:rsidRDefault="00BC0314">
      <w:pPr>
        <w:pStyle w:val="LO-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314" w:rsidRDefault="00BE2E6B">
      <w:pPr>
        <w:pStyle w:val="LO-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командных видах программы основной состав, в случае наличия, включает в себя 5 человек, запасной состав включает в себя от 0 до 5 человек. В одиночных видах программы основной состав, в случае наличия, включает в себя 1 человека, запасной состав включает в себя от 0 до 1 человека.</w:t>
      </w:r>
    </w:p>
    <w:p w:rsidR="00BC0314" w:rsidRDefault="00BE2E6B">
      <w:pPr>
        <w:pStyle w:val="LO-normal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участники Соревнований должны общаться с судьями, официальными лицами Соревнований и другими участниками на русском языке.</w:t>
      </w:r>
    </w:p>
    <w:p w:rsidR="00BC0314" w:rsidRDefault="00BE2E6B">
      <w:pPr>
        <w:pStyle w:val="LO-normal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РКС сохраняет за собой право не допустить до Соревнований или отстранить от Соревнований сборную команду, в заявке которой содержатся недостоверные данные.</w:t>
      </w:r>
    </w:p>
    <w:p w:rsidR="00BC0314" w:rsidRDefault="00BE2E6B">
      <w:pPr>
        <w:pStyle w:val="LO-normal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РКС сохраняет за собой право не допустить до Соревнований или отстранить от Соревнований сборную команду, если название сборной команды, названия составов этой сборной команды по видам программы, либо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аккаунты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никнеймы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учащихся, входящих в эту сборную команду:</w:t>
      </w:r>
    </w:p>
    <w:p w:rsidR="00BC0314" w:rsidRDefault="00BE2E6B">
      <w:pPr>
        <w:pStyle w:val="LO-normal"/>
        <w:numPr>
          <w:ilvl w:val="0"/>
          <w:numId w:val="4"/>
        </w:num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защищены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авторскими правами третьей стороны (при отсутствии у участников письменного разрешения от правообладателя);</w:t>
      </w:r>
    </w:p>
    <w:p w:rsidR="00BC0314" w:rsidRDefault="00BE2E6B">
      <w:pPr>
        <w:pStyle w:val="LO-normal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сходны или идентичны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никнеймам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других участников Соревнований или названиям других команд, участвующим в Соревнованиях;</w:t>
      </w:r>
    </w:p>
    <w:p w:rsidR="00BC0314" w:rsidRDefault="00BE2E6B">
      <w:pPr>
        <w:pStyle w:val="LO-normal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сходны или идентичны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никнеймам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официальных лиц Соревнований;</w:t>
      </w:r>
    </w:p>
    <w:p w:rsidR="00BC0314" w:rsidRDefault="00BE2E6B">
      <w:pPr>
        <w:pStyle w:val="LO-normal"/>
        <w:numPr>
          <w:ilvl w:val="0"/>
          <w:numId w:val="4"/>
        </w:num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имеют нецензурное, непристойное или оскорбительное значение.</w:t>
      </w:r>
    </w:p>
    <w:p w:rsidR="00BC0314" w:rsidRDefault="00BE2E6B">
      <w:pPr>
        <w:pStyle w:val="LO-normal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Судьи Соревнований и иные официальные лица Соревнований не могут являться участниками Соревнований.</w:t>
      </w:r>
    </w:p>
    <w:p w:rsidR="00BC0314" w:rsidRDefault="00BC0314">
      <w:pPr>
        <w:pStyle w:val="LO-normal"/>
        <w:rPr>
          <w:rFonts w:ascii="Times New Roman" w:eastAsia="Times New Roman" w:hAnsi="Times New Roman" w:cs="Times New Roman"/>
          <w:sz w:val="28"/>
          <w:szCs w:val="28"/>
        </w:rPr>
      </w:pPr>
    </w:p>
    <w:p w:rsidR="00BC0314" w:rsidRDefault="00BE2E6B">
      <w:pPr>
        <w:pStyle w:val="LO-normal"/>
        <w:numPr>
          <w:ilvl w:val="0"/>
          <w:numId w:val="2"/>
        </w:num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 ФИЗКУЛЬТУРНОГО МЕРОПРИЯТИЯ</w:t>
      </w:r>
    </w:p>
    <w:p w:rsidR="00BC0314" w:rsidRDefault="00BE2E6B">
      <w:pPr>
        <w:pStyle w:val="LO-normal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проводятся в соответствии с правилами вида спорта «компьютерный спорт», утвержденными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Минспорта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от 22 января 2020 года № 22, с изменениями, внесенными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Минспорта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от 30 апреля 2020 г. № 335.</w:t>
      </w:r>
    </w:p>
    <w:p w:rsidR="00BC0314" w:rsidRDefault="00BE2E6B">
      <w:pPr>
        <w:pStyle w:val="LO-normal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Программу Соревнований формирует РКС по итогам регистрации на данный этап и согласовывает с ГСК. Матчи по разным видам программ могут проводиться одновременно.</w:t>
      </w:r>
    </w:p>
    <w:p w:rsidR="00BC0314" w:rsidRDefault="00BC0314">
      <w:pPr>
        <w:pStyle w:val="LO-normal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314" w:rsidRDefault="00BE2E6B">
      <w:pPr>
        <w:pStyle w:val="LO-normal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УСЛОВИЯ ПОДВЕДЕНИЯ ИТОГОВ</w:t>
      </w:r>
    </w:p>
    <w:p w:rsidR="00BC0314" w:rsidRDefault="00BC0314">
      <w:pPr>
        <w:pStyle w:val="LO-normal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0314" w:rsidRDefault="00BE2E6B">
      <w:pPr>
        <w:pStyle w:val="LO-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включают в себя две последовательные стадии. </w:t>
      </w:r>
    </w:p>
    <w:p w:rsidR="00BC0314" w:rsidRDefault="00BC0314">
      <w:pPr>
        <w:pStyle w:val="LO-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314" w:rsidRDefault="00BE2E6B">
      <w:pPr>
        <w:pStyle w:val="LO-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Групповая стадия проходит с февраля по март.  Целью стадии является распределение </w:t>
      </w:r>
      <w:r w:rsidR="008D246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квот в следующую стадию по каждому виду программы.</w:t>
      </w:r>
    </w:p>
    <w:p w:rsidR="00BC0314" w:rsidRDefault="00BC0314">
      <w:pPr>
        <w:pStyle w:val="LO-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314" w:rsidRDefault="00BE2E6B">
      <w:pPr>
        <w:pStyle w:val="LO-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Отборочная стадия проходит в марте. Целью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стадии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выявление сильнейшей сборной команды Соревнований.</w:t>
      </w:r>
    </w:p>
    <w:p w:rsidR="00BC0314" w:rsidRDefault="00BC0314">
      <w:pPr>
        <w:pStyle w:val="LO-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314" w:rsidRDefault="00BE2E6B">
      <w:pPr>
        <w:pStyle w:val="LO-normal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После завершения Соревнований по каждому виду программы, составам сборных команд начисляются баллы в соответствии с занятыми местами. Итоговые места Соревнований определяются по сумме набранных сборными командами баллов в соответствии с Регламентом.</w:t>
      </w:r>
      <w:bookmarkStart w:id="0" w:name="_GoBack"/>
      <w:bookmarkEnd w:id="0"/>
    </w:p>
    <w:p w:rsidR="00BC0314" w:rsidRDefault="00BC0314">
      <w:pPr>
        <w:pStyle w:val="LO-normal"/>
        <w:jc w:val="both"/>
      </w:pPr>
    </w:p>
    <w:p w:rsidR="00BC0314" w:rsidRDefault="00BE2E6B">
      <w:pPr>
        <w:pStyle w:val="LO-normal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НАГРАЖДЕНИЕ</w:t>
      </w:r>
    </w:p>
    <w:p w:rsidR="00BC0314" w:rsidRDefault="00BC0314">
      <w:pPr>
        <w:pStyle w:val="LO-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314" w:rsidRDefault="00BE2E6B">
      <w:pPr>
        <w:pStyle w:val="LO-normal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E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Белгородское </w:t>
      </w:r>
      <w:r w:rsidRPr="00BE2E6B">
        <w:rPr>
          <w:rFonts w:ascii="Times New Roman" w:eastAsia="Times New Roman" w:hAnsi="Times New Roman" w:cs="Times New Roman"/>
          <w:sz w:val="28"/>
          <w:szCs w:val="28"/>
        </w:rPr>
        <w:t>отделение ФКС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награждение по итогам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Соревновани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Спортсмены, занявшие первые три места в каждом из видов программы, награждаются дипломами и медалями. По итогам Соревнований лучшие сборные команды Учебного заведения получают квот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зональный этап Студенческой лиги в соответствии с Положением и Регламентом Студенческой лиги.</w:t>
      </w:r>
    </w:p>
    <w:p w:rsidR="00BC0314" w:rsidRDefault="00BC0314">
      <w:pPr>
        <w:pStyle w:val="LO-normal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0314" w:rsidRDefault="00BE2E6B">
      <w:pPr>
        <w:pStyle w:val="LO-normal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ФИНАНСОВЫЕ УСЛОВИЯ</w:t>
      </w:r>
    </w:p>
    <w:p w:rsidR="00BC0314" w:rsidRDefault="00BC0314">
      <w:pPr>
        <w:pStyle w:val="LO-normal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0314" w:rsidRDefault="00BE2E6B">
      <w:pPr>
        <w:pStyle w:val="LO-normal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Организаторы Соревнований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самостоятельно, а также с привлечением региональных партнеров осуществляют финансовое, техническое и организационное обеспечение Соревнований.</w:t>
      </w:r>
    </w:p>
    <w:p w:rsidR="00BC0314" w:rsidRDefault="00BC0314">
      <w:pPr>
        <w:pStyle w:val="LO-normal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BC0314" w:rsidRDefault="00BE2E6B">
      <w:pPr>
        <w:pStyle w:val="LO-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целью осуществления финансирования Соревнований </w:t>
      </w:r>
      <w:r w:rsidRPr="00BE2E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Белгородское </w:t>
      </w:r>
      <w:r w:rsidRPr="00BE2E6B">
        <w:rPr>
          <w:rFonts w:ascii="Times New Roman" w:eastAsia="Times New Roman" w:hAnsi="Times New Roman" w:cs="Times New Roman"/>
          <w:sz w:val="28"/>
          <w:szCs w:val="28"/>
        </w:rPr>
        <w:t>отделение ФКС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вправе привлекать средства спонсоров, а также иных третьих лиц. Средства федерального бюджета на проведение Соревнований не предусматриваются.</w:t>
      </w:r>
    </w:p>
    <w:p w:rsidR="00BC0314" w:rsidRDefault="00BC0314">
      <w:pPr>
        <w:pStyle w:val="LO-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314" w:rsidRDefault="00BE2E6B">
      <w:pPr>
        <w:pStyle w:val="LO-normal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Финансирование Соревнований может осуществляться также из иных не запрещенных законодательством Российской Федерации источников.</w:t>
      </w:r>
    </w:p>
    <w:p w:rsidR="00BC0314" w:rsidRDefault="00BC0314">
      <w:pPr>
        <w:pStyle w:val="LO-normal"/>
      </w:pPr>
    </w:p>
    <w:p w:rsidR="00BC0314" w:rsidRDefault="00BE2E6B">
      <w:pPr>
        <w:pStyle w:val="LO-normal"/>
        <w:numPr>
          <w:ilvl w:val="0"/>
          <w:numId w:val="2"/>
        </w:num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ПОДАЧА ЗАЯВОК НА УЧАСТИЕ</w:t>
      </w:r>
    </w:p>
    <w:p w:rsidR="00BC0314" w:rsidRDefault="00BE2E6B">
      <w:pPr>
        <w:pStyle w:val="LO-normal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Заявка формируется официальным представителем (менеджером) сборной команды Учебного заведения и подается организатору Соревнований в регионе регистрации Учебного заведения до </w:t>
      </w:r>
      <w:r w:rsidRPr="00BE2E6B">
        <w:rPr>
          <w:rFonts w:ascii="Times New Roman" w:eastAsia="Times New Roman" w:hAnsi="Times New Roman" w:cs="Times New Roman"/>
          <w:sz w:val="28"/>
          <w:szCs w:val="28"/>
        </w:rPr>
        <w:t>«18» января 2021 г</w:t>
      </w:r>
      <w:proofErr w:type="gramStart"/>
      <w:r w:rsidRPr="00BE2E6B">
        <w:rPr>
          <w:rFonts w:ascii="Times New Roman" w:eastAsia="Times New Roman" w:hAnsi="Times New Roman" w:cs="Times New Roman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Информация об организаторах Соревнований и форме заявки размещается на </w:t>
      </w:r>
      <w:r w:rsidRPr="00BE2E6B">
        <w:rPr>
          <w:rFonts w:ascii="Times New Roman" w:eastAsia="Times New Roman" w:hAnsi="Times New Roman" w:cs="Times New Roman"/>
          <w:sz w:val="28"/>
          <w:szCs w:val="28"/>
        </w:rPr>
        <w:t xml:space="preserve">сайте </w:t>
      </w:r>
      <w:hyperlink r:id="rId5" w:history="1">
        <w:r w:rsidRPr="00BE2E6B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https://vk.com/resf</w:t>
        </w:r>
        <w:r w:rsidRPr="00BE2E6B">
          <w:rPr>
            <w:rStyle w:val="aa"/>
            <w:rFonts w:ascii="Times New Roman" w:eastAsia="Times New Roman" w:hAnsi="Times New Roman" w:cs="Times New Roman"/>
            <w:sz w:val="28"/>
            <w:szCs w:val="28"/>
            <w:lang w:val="ru-RU"/>
          </w:rPr>
          <w:t>31</w:t>
        </w:r>
      </w:hyperlink>
      <w:r w:rsidRPr="00BE2E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0314" w:rsidRDefault="00BE2E6B">
      <w:pPr>
        <w:pStyle w:val="LO-normal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подаче заявки представитель обязан предоставлять достоверные данные по форме заявки. За предоставление недостоверных данных сборная команда может быть не допущена до Соревнований и (или) дисквалифицирована с Соревнований решением ГСК и (или) РКС.</w:t>
      </w:r>
    </w:p>
    <w:p w:rsidR="00BC0314" w:rsidRDefault="00BC0314">
      <w:pPr>
        <w:pStyle w:val="LO-normal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C0314" w:rsidSect="00AC012B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4F58"/>
    <w:multiLevelType w:val="multilevel"/>
    <w:tmpl w:val="4ADA22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4C3FFC"/>
    <w:multiLevelType w:val="multilevel"/>
    <w:tmpl w:val="D5802F7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>
    <w:nsid w:val="0AF63261"/>
    <w:multiLevelType w:val="multilevel"/>
    <w:tmpl w:val="C058939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">
    <w:nsid w:val="24950FC8"/>
    <w:multiLevelType w:val="multilevel"/>
    <w:tmpl w:val="3BD4877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>
    <w:nsid w:val="3A093BE1"/>
    <w:multiLevelType w:val="multilevel"/>
    <w:tmpl w:val="CB1454D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BC0314"/>
    <w:rsid w:val="008D2469"/>
    <w:rsid w:val="009D50F3"/>
    <w:rsid w:val="00AC012B"/>
    <w:rsid w:val="00BC0314"/>
    <w:rsid w:val="00BE2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2B"/>
    <w:pPr>
      <w:spacing w:line="276" w:lineRule="auto"/>
    </w:pPr>
    <w:rPr>
      <w:sz w:val="22"/>
    </w:rPr>
  </w:style>
  <w:style w:type="paragraph" w:styleId="1">
    <w:name w:val="heading 1"/>
    <w:basedOn w:val="LO-normal"/>
    <w:next w:val="LO-normal"/>
    <w:qFormat/>
    <w:rsid w:val="00AC012B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LO-normal"/>
    <w:next w:val="LO-normal"/>
    <w:qFormat/>
    <w:rsid w:val="00AC012B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3">
    <w:name w:val="heading 3"/>
    <w:basedOn w:val="LO-normal"/>
    <w:next w:val="LO-normal"/>
    <w:qFormat/>
    <w:rsid w:val="00AC012B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rsid w:val="00AC012B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rsid w:val="00AC012B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LO-normal"/>
    <w:next w:val="LO-normal"/>
    <w:qFormat/>
    <w:rsid w:val="00AC012B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C012B"/>
    <w:rPr>
      <w:color w:val="000080"/>
      <w:u w:val="single"/>
    </w:rPr>
  </w:style>
  <w:style w:type="paragraph" w:styleId="a3">
    <w:name w:val="Title"/>
    <w:basedOn w:val="LO-normal"/>
    <w:next w:val="a4"/>
    <w:qFormat/>
    <w:rsid w:val="00AC012B"/>
    <w:pPr>
      <w:keepNext/>
      <w:keepLines/>
      <w:spacing w:after="60" w:line="240" w:lineRule="auto"/>
    </w:pPr>
    <w:rPr>
      <w:sz w:val="52"/>
      <w:szCs w:val="52"/>
    </w:rPr>
  </w:style>
  <w:style w:type="paragraph" w:styleId="a4">
    <w:name w:val="Body Text"/>
    <w:basedOn w:val="a"/>
    <w:rsid w:val="00AC012B"/>
    <w:pPr>
      <w:spacing w:after="140"/>
    </w:pPr>
  </w:style>
  <w:style w:type="paragraph" w:styleId="a5">
    <w:name w:val="List"/>
    <w:basedOn w:val="a4"/>
    <w:rsid w:val="00AC012B"/>
    <w:rPr>
      <w:rFonts w:cs="Mangal"/>
    </w:rPr>
  </w:style>
  <w:style w:type="paragraph" w:styleId="a6">
    <w:name w:val="caption"/>
    <w:basedOn w:val="a"/>
    <w:qFormat/>
    <w:rsid w:val="00AC01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AC012B"/>
    <w:pPr>
      <w:suppressLineNumbers/>
    </w:pPr>
    <w:rPr>
      <w:rFonts w:cs="Mangal"/>
    </w:rPr>
  </w:style>
  <w:style w:type="paragraph" w:customStyle="1" w:styleId="LO-normal">
    <w:name w:val="LO-normal"/>
    <w:qFormat/>
    <w:rsid w:val="00AC012B"/>
    <w:pPr>
      <w:spacing w:line="276" w:lineRule="auto"/>
    </w:pPr>
    <w:rPr>
      <w:sz w:val="22"/>
    </w:rPr>
  </w:style>
  <w:style w:type="paragraph" w:styleId="a8">
    <w:name w:val="Subtitle"/>
    <w:basedOn w:val="LO-normal"/>
    <w:next w:val="LO-normal"/>
    <w:qFormat/>
    <w:rsid w:val="00AC012B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a9">
    <w:name w:val="Содержимое врезки"/>
    <w:basedOn w:val="a"/>
    <w:qFormat/>
    <w:rsid w:val="00AC012B"/>
  </w:style>
  <w:style w:type="table" w:customStyle="1" w:styleId="TableNormal">
    <w:name w:val="Table Normal"/>
    <w:rsid w:val="00AC012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BE2E6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E2E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resf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1003</Words>
  <Characters>5722</Characters>
  <Application>Microsoft Office Word</Application>
  <DocSecurity>0</DocSecurity>
  <Lines>47</Lines>
  <Paragraphs>13</Paragraphs>
  <ScaleCrop>false</ScaleCrop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JbIpok</dc:creator>
  <cp:lastModifiedBy>JbIpok</cp:lastModifiedBy>
  <cp:revision>2</cp:revision>
  <dcterms:created xsi:type="dcterms:W3CDTF">2020-12-01T12:05:00Z</dcterms:created>
  <dcterms:modified xsi:type="dcterms:W3CDTF">2020-12-01T12:05:00Z</dcterms:modified>
  <dc:language>ru-RU</dc:language>
</cp:coreProperties>
</file>