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6C" w:rsidRDefault="000106B3">
      <w:pPr>
        <w:ind w:left="4962"/>
        <w:jc w:val="right"/>
        <w:rPr>
          <w:sz w:val="26"/>
          <w:szCs w:val="26"/>
        </w:rPr>
      </w:pPr>
      <w:r>
        <w:rPr>
          <w:sz w:val="26"/>
          <w:szCs w:val="26"/>
        </w:rPr>
        <w:t>Пр</w:t>
      </w:r>
      <w:r w:rsidR="001D6024">
        <w:rPr>
          <w:sz w:val="26"/>
          <w:szCs w:val="26"/>
        </w:rPr>
        <w:t xml:space="preserve">иложение № </w:t>
      </w:r>
      <w:r>
        <w:rPr>
          <w:sz w:val="26"/>
          <w:szCs w:val="26"/>
        </w:rPr>
        <w:t>1</w:t>
      </w:r>
    </w:p>
    <w:p w:rsidR="00880A6C" w:rsidRDefault="00880A6C">
      <w:pPr>
        <w:rPr>
          <w:sz w:val="28"/>
          <w:szCs w:val="28"/>
        </w:rPr>
      </w:pPr>
    </w:p>
    <w:p w:rsidR="00880A6C" w:rsidRDefault="00880A6C">
      <w:pPr>
        <w:rPr>
          <w:sz w:val="28"/>
          <w:szCs w:val="28"/>
        </w:rPr>
      </w:pPr>
    </w:p>
    <w:p w:rsidR="00880A6C" w:rsidRDefault="00880A6C">
      <w:pPr>
        <w:rPr>
          <w:sz w:val="28"/>
          <w:szCs w:val="28"/>
        </w:rPr>
      </w:pPr>
    </w:p>
    <w:p w:rsidR="00880A6C" w:rsidRDefault="00880A6C">
      <w:pPr>
        <w:rPr>
          <w:sz w:val="28"/>
          <w:szCs w:val="28"/>
        </w:rPr>
      </w:pPr>
    </w:p>
    <w:p w:rsidR="00880A6C" w:rsidRDefault="00880A6C">
      <w:pPr>
        <w:rPr>
          <w:sz w:val="28"/>
          <w:szCs w:val="28"/>
        </w:rPr>
      </w:pPr>
    </w:p>
    <w:p w:rsidR="00880A6C" w:rsidRDefault="00880A6C">
      <w:pPr>
        <w:rPr>
          <w:sz w:val="28"/>
          <w:szCs w:val="28"/>
        </w:rPr>
      </w:pPr>
    </w:p>
    <w:p w:rsidR="000106B3" w:rsidRDefault="000106B3">
      <w:pPr>
        <w:rPr>
          <w:sz w:val="28"/>
          <w:szCs w:val="28"/>
        </w:rPr>
      </w:pPr>
    </w:p>
    <w:p w:rsidR="000106B3" w:rsidRDefault="000106B3">
      <w:pPr>
        <w:rPr>
          <w:sz w:val="28"/>
          <w:szCs w:val="28"/>
        </w:rPr>
      </w:pPr>
    </w:p>
    <w:p w:rsidR="000106B3" w:rsidRDefault="000106B3">
      <w:pPr>
        <w:rPr>
          <w:sz w:val="28"/>
          <w:szCs w:val="28"/>
        </w:rPr>
      </w:pPr>
    </w:p>
    <w:p w:rsidR="00880A6C" w:rsidRDefault="00880A6C">
      <w:pPr>
        <w:rPr>
          <w:sz w:val="28"/>
          <w:szCs w:val="28"/>
        </w:rPr>
      </w:pPr>
    </w:p>
    <w:p w:rsidR="00880A6C" w:rsidRDefault="00880A6C">
      <w:pPr>
        <w:rPr>
          <w:sz w:val="28"/>
          <w:szCs w:val="28"/>
        </w:rPr>
      </w:pPr>
    </w:p>
    <w:p w:rsidR="00880A6C" w:rsidRDefault="00880A6C">
      <w:pPr>
        <w:rPr>
          <w:sz w:val="28"/>
          <w:szCs w:val="28"/>
        </w:rPr>
      </w:pPr>
    </w:p>
    <w:p w:rsidR="00880A6C" w:rsidRDefault="00880A6C">
      <w:pPr>
        <w:rPr>
          <w:sz w:val="28"/>
          <w:szCs w:val="28"/>
        </w:rPr>
      </w:pPr>
    </w:p>
    <w:p w:rsidR="00880A6C" w:rsidRDefault="00FD1FAA">
      <w:pPr>
        <w:pStyle w:val="Tabletext"/>
        <w:widowControl w:val="0"/>
        <w:spacing w:line="288" w:lineRule="auto"/>
        <w:jc w:val="center"/>
      </w:pPr>
      <w:r>
        <w:rPr>
          <w:b/>
          <w:sz w:val="26"/>
          <w:szCs w:val="26"/>
        </w:rPr>
        <w:t>ИНСТРУКЦИЯ</w:t>
      </w:r>
      <w:r>
        <w:rPr>
          <w:b/>
          <w:sz w:val="26"/>
          <w:szCs w:val="26"/>
        </w:rPr>
        <w:br/>
        <w:t>АДМИНИСТРАТОРА ИСПДН</w:t>
      </w:r>
    </w:p>
    <w:p w:rsidR="00FD1FAA" w:rsidRPr="00FD1FAA" w:rsidRDefault="00FD1FAA" w:rsidP="00FD1FAA">
      <w:pPr>
        <w:pStyle w:val="Tabletitleheader"/>
        <w:spacing w:before="0"/>
        <w:contextualSpacing/>
        <w:rPr>
          <w:b/>
          <w:bCs/>
          <w:sz w:val="26"/>
          <w:szCs w:val="26"/>
          <w:lang w:eastAsia="en-US"/>
        </w:rPr>
      </w:pPr>
      <w:r w:rsidRPr="00FD1FAA">
        <w:rPr>
          <w:b/>
          <w:sz w:val="26"/>
          <w:szCs w:val="26"/>
          <w:lang w:eastAsia="en-US"/>
        </w:rPr>
        <w:t>ФЕДЕРАЛЬНОГО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</w:t>
      </w:r>
      <w:r w:rsidRPr="00FD1FAA">
        <w:rPr>
          <w:b/>
          <w:bCs/>
          <w:sz w:val="26"/>
          <w:szCs w:val="26"/>
          <w:lang w:eastAsia="en-US"/>
        </w:rPr>
        <w:tab/>
      </w:r>
    </w:p>
    <w:p w:rsidR="00880A6C" w:rsidRDefault="00880A6C">
      <w:pPr>
        <w:pStyle w:val="Tabletitlecentered"/>
        <w:spacing w:line="288" w:lineRule="auto"/>
        <w:jc w:val="left"/>
        <w:rPr>
          <w:sz w:val="26"/>
          <w:szCs w:val="26"/>
        </w:rPr>
      </w:pPr>
    </w:p>
    <w:p w:rsidR="00880A6C" w:rsidRDefault="00880A6C">
      <w:pPr>
        <w:pStyle w:val="Tabletitlecentered"/>
        <w:spacing w:line="288" w:lineRule="auto"/>
        <w:jc w:val="left"/>
        <w:rPr>
          <w:sz w:val="26"/>
          <w:szCs w:val="26"/>
        </w:rPr>
      </w:pPr>
    </w:p>
    <w:p w:rsidR="00880A6C" w:rsidRDefault="00880A6C">
      <w:pPr>
        <w:pStyle w:val="Tabletitlecentered"/>
        <w:spacing w:line="288" w:lineRule="auto"/>
        <w:jc w:val="left"/>
        <w:rPr>
          <w:sz w:val="26"/>
          <w:szCs w:val="26"/>
        </w:rPr>
      </w:pPr>
    </w:p>
    <w:p w:rsidR="00880A6C" w:rsidRDefault="00880A6C">
      <w:pPr>
        <w:pStyle w:val="Tabletitlecentered"/>
        <w:spacing w:line="288" w:lineRule="auto"/>
        <w:jc w:val="left"/>
        <w:rPr>
          <w:sz w:val="26"/>
          <w:szCs w:val="26"/>
        </w:rPr>
      </w:pPr>
    </w:p>
    <w:p w:rsidR="00880A6C" w:rsidRDefault="00880A6C">
      <w:pPr>
        <w:pStyle w:val="Tabletitlecentered"/>
        <w:spacing w:line="288" w:lineRule="auto"/>
        <w:jc w:val="left"/>
        <w:rPr>
          <w:sz w:val="26"/>
          <w:szCs w:val="26"/>
        </w:rPr>
      </w:pPr>
    </w:p>
    <w:p w:rsidR="00880A6C" w:rsidRDefault="00880A6C">
      <w:pPr>
        <w:pStyle w:val="Tabletitlecentered"/>
        <w:spacing w:line="288" w:lineRule="auto"/>
        <w:jc w:val="left"/>
        <w:rPr>
          <w:sz w:val="26"/>
          <w:szCs w:val="26"/>
        </w:rPr>
      </w:pPr>
    </w:p>
    <w:p w:rsidR="00880A6C" w:rsidRDefault="00880A6C">
      <w:pPr>
        <w:pStyle w:val="Tabletitlecentered"/>
        <w:spacing w:line="288" w:lineRule="auto"/>
        <w:jc w:val="left"/>
        <w:rPr>
          <w:sz w:val="26"/>
          <w:szCs w:val="26"/>
        </w:rPr>
      </w:pPr>
    </w:p>
    <w:p w:rsidR="00880A6C" w:rsidRDefault="00880A6C">
      <w:pPr>
        <w:pStyle w:val="Tabletitlecentered"/>
        <w:spacing w:line="288" w:lineRule="auto"/>
        <w:jc w:val="left"/>
        <w:rPr>
          <w:sz w:val="26"/>
          <w:szCs w:val="26"/>
        </w:rPr>
      </w:pPr>
    </w:p>
    <w:p w:rsidR="00880A6C" w:rsidRDefault="00880A6C">
      <w:pPr>
        <w:pStyle w:val="Tabletitlecentered"/>
        <w:spacing w:line="288" w:lineRule="auto"/>
        <w:jc w:val="left"/>
        <w:rPr>
          <w:sz w:val="26"/>
          <w:szCs w:val="26"/>
        </w:rPr>
      </w:pPr>
    </w:p>
    <w:p w:rsidR="00880A6C" w:rsidRDefault="00880A6C">
      <w:pPr>
        <w:pStyle w:val="Tabletitlecentered"/>
        <w:spacing w:line="288" w:lineRule="auto"/>
        <w:jc w:val="left"/>
        <w:rPr>
          <w:sz w:val="26"/>
          <w:szCs w:val="26"/>
        </w:rPr>
      </w:pPr>
    </w:p>
    <w:p w:rsidR="00880A6C" w:rsidRDefault="00880A6C">
      <w:pPr>
        <w:pStyle w:val="Tabletitlecentered"/>
        <w:spacing w:line="288" w:lineRule="auto"/>
        <w:jc w:val="left"/>
        <w:rPr>
          <w:sz w:val="26"/>
          <w:szCs w:val="26"/>
        </w:rPr>
      </w:pPr>
    </w:p>
    <w:p w:rsidR="00880A6C" w:rsidRDefault="00880A6C">
      <w:pPr>
        <w:pStyle w:val="Tabletitlecentered"/>
        <w:spacing w:line="288" w:lineRule="auto"/>
        <w:jc w:val="left"/>
        <w:rPr>
          <w:sz w:val="26"/>
          <w:szCs w:val="26"/>
        </w:rPr>
      </w:pPr>
    </w:p>
    <w:p w:rsidR="00880A6C" w:rsidRDefault="00880A6C">
      <w:pPr>
        <w:pStyle w:val="Tabletitlecentered"/>
        <w:spacing w:line="288" w:lineRule="auto"/>
        <w:jc w:val="left"/>
        <w:rPr>
          <w:sz w:val="26"/>
          <w:szCs w:val="26"/>
        </w:rPr>
      </w:pPr>
    </w:p>
    <w:p w:rsidR="00880A6C" w:rsidRDefault="00880A6C">
      <w:pPr>
        <w:pStyle w:val="Tabletitlecentered"/>
        <w:spacing w:line="288" w:lineRule="auto"/>
        <w:jc w:val="left"/>
        <w:rPr>
          <w:sz w:val="26"/>
          <w:szCs w:val="26"/>
        </w:rPr>
      </w:pPr>
    </w:p>
    <w:p w:rsidR="00880A6C" w:rsidRDefault="00880A6C">
      <w:pPr>
        <w:pStyle w:val="Tabletitlecentered"/>
        <w:spacing w:line="288" w:lineRule="auto"/>
        <w:jc w:val="left"/>
        <w:rPr>
          <w:sz w:val="26"/>
          <w:szCs w:val="26"/>
        </w:rPr>
      </w:pPr>
    </w:p>
    <w:p w:rsidR="00880A6C" w:rsidRDefault="007563EA">
      <w:pPr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</w:t>
      </w:r>
      <w:r w:rsidR="00FE63F4">
        <w:rPr>
          <w:b/>
          <w:sz w:val="26"/>
          <w:szCs w:val="26"/>
        </w:rPr>
        <w:t>1</w:t>
      </w:r>
      <w:r w:rsidR="001D6024">
        <w:rPr>
          <w:b/>
          <w:sz w:val="26"/>
          <w:szCs w:val="26"/>
        </w:rPr>
        <w:t xml:space="preserve"> г.</w:t>
      </w:r>
      <w:r w:rsidR="001D6024">
        <w:br w:type="page"/>
      </w:r>
    </w:p>
    <w:p w:rsidR="00880A6C" w:rsidRDefault="001D6024">
      <w:pPr>
        <w:pStyle w:val="1"/>
        <w:spacing w:line="288" w:lineRule="auto"/>
        <w:rPr>
          <w:rFonts w:cs="Times New Roman"/>
          <w:sz w:val="26"/>
          <w:szCs w:val="26"/>
        </w:rPr>
      </w:pPr>
      <w:bookmarkStart w:id="0" w:name="_Toc469738596"/>
      <w:bookmarkStart w:id="1" w:name="_Toc247461332"/>
      <w:r>
        <w:rPr>
          <w:rFonts w:cs="Times New Roman"/>
          <w:sz w:val="26"/>
          <w:szCs w:val="26"/>
        </w:rPr>
        <w:lastRenderedPageBreak/>
        <w:t>1. Общие положени</w:t>
      </w:r>
      <w:bookmarkEnd w:id="0"/>
      <w:bookmarkEnd w:id="1"/>
      <w:r>
        <w:rPr>
          <w:rFonts w:cs="Times New Roman"/>
          <w:sz w:val="26"/>
          <w:szCs w:val="26"/>
        </w:rPr>
        <w:t>я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1.1. Администратор </w:t>
      </w:r>
      <w:r w:rsidR="000106B3">
        <w:rPr>
          <w:sz w:val="26"/>
          <w:szCs w:val="26"/>
        </w:rPr>
        <w:t>информаци</w:t>
      </w:r>
      <w:r w:rsidR="00C63BC1">
        <w:rPr>
          <w:sz w:val="26"/>
          <w:szCs w:val="26"/>
        </w:rPr>
        <w:t>о</w:t>
      </w:r>
      <w:r w:rsidR="000106B3">
        <w:rPr>
          <w:sz w:val="26"/>
          <w:szCs w:val="26"/>
        </w:rPr>
        <w:t xml:space="preserve">нной системы обработки персональных данных - </w:t>
      </w:r>
      <w:r>
        <w:rPr>
          <w:sz w:val="26"/>
          <w:szCs w:val="26"/>
        </w:rPr>
        <w:t>ИСПДн (далее – Администратор) назна</w:t>
      </w:r>
      <w:r w:rsidR="00FD1FAA">
        <w:rPr>
          <w:sz w:val="26"/>
          <w:szCs w:val="26"/>
        </w:rPr>
        <w:t xml:space="preserve">чается приказом </w:t>
      </w:r>
      <w:r w:rsidR="00937143">
        <w:rPr>
          <w:sz w:val="26"/>
          <w:szCs w:val="26"/>
        </w:rPr>
        <w:t xml:space="preserve">распоряжением </w:t>
      </w:r>
      <w:r>
        <w:rPr>
          <w:sz w:val="26"/>
          <w:szCs w:val="26"/>
        </w:rPr>
        <w:t>руководителя Оператора.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1.2. Администратор подчиняется заместителю руководителя Оператора.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1.3. Администратор в своей работе руководствуется настоящим Руководством, руководящими и нормативными документами ФСТЭК России и регламентирующими документами Оператора.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1.4. Администратор отвечает за обеспечение устойчивой работоспособности элементов ИСПДн.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bookmarkStart w:id="2" w:name="_Toc247461333"/>
      <w:r>
        <w:rPr>
          <w:sz w:val="26"/>
          <w:szCs w:val="26"/>
        </w:rPr>
        <w:t>1.5. Методическое руководство работой Администратора осуществляется ответственным за обеспечение защиты персональных данных.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1.6. В случае увольнения администратор ИСПДн обязан передать руководителю подразделения, в штате которого он состоит, все дистрибутивы системного, прикладного и специального программного обеспечения, техническую и эксплуатационную документацию на СВТ ИСПДн, которая находились в его распоряжении в связи с выполнением им служебных обязанностей во время работы в ИСПДн.</w:t>
      </w:r>
    </w:p>
    <w:bookmarkEnd w:id="2"/>
    <w:p w:rsidR="00880A6C" w:rsidRDefault="001D6024">
      <w:pPr>
        <w:pStyle w:val="13"/>
        <w:spacing w:before="120" w:after="120" w:line="288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Должностные обязанности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Администратор обязан: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2.1. Знать и выполнять требования действующих нормативных и руководящих документов, а также внутренних инструкций, руководства по защите информации и распоряжений, регламентирующих порядок действий по защите информации.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2.2. Знать перечень установленных в подразделении СВТ и перечень задач, решаемых с их использованием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2.3. Обеспечивать установку, настройку и своевременное обновление элементов ИСПДн, программного обеспечения АРМ и серверов (операционные системы, прикладное и специальное ПО);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2.4. Обеспечивать работоспособность элементов ИСПДн и локальной вычислительной сети.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2.5. Устанавливать и настраивать элементы ИСПДн и средства защиты информации, а также выполнять другие возложенные на него работы в соответствии с распорядительными, инструктивными и методическими материалами в части, его касающейся.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2.6. Рассматривать целесообразность применения новых технологий для повышения эффективности функционирования ИСПДн.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2.7. Подготавливает обоснования и спецификации для закупки, заказывает новые элементы ИСПДн и расходные материалы; поддерживает резерв расходных </w:t>
      </w:r>
      <w:r>
        <w:rPr>
          <w:sz w:val="26"/>
          <w:szCs w:val="26"/>
        </w:rPr>
        <w:lastRenderedPageBreak/>
        <w:t>материалов; изучает рынок программных средств и предоставляет рекомендации по приобретению и внедрению системного и прикладного программного обеспечения.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2.8. Осуществлять контроль за порядком учета, создания, хранения и использования резервных и архивных копий массивов данных, машинных (выходных) документов.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2.9. В случае отказа работоспособности технических средств и программного обеспечения элементов ИСПДн принимать меры по их своевременному восстановлению и выявлению причин, приведших к отказу работоспособности.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2.10. Проводить периодический контроль работоспособности технических средств и программного обеспечения элементов ИСПДн</w:t>
      </w:r>
      <w:r w:rsidR="00FD1FAA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 пределах</w:t>
      </w:r>
      <w:proofErr w:type="gramEnd"/>
      <w:r>
        <w:rPr>
          <w:sz w:val="26"/>
          <w:szCs w:val="26"/>
        </w:rPr>
        <w:t xml:space="preserve"> возложенных на него функций.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2.11. Хранить, осуществлять прием и выдачу персональных паролей пользователей, осуществлять контроль за правильностью использования персонального пароля пользователями ИСПДн.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2.12. Обеспечивать постоянный контроль за выполнением пользователями установленного комплекса мероприятий по обеспечению безопасности информации.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2.13. Информировать ответственного за обеспечение защиты персональных данных о фактах нарушения установленного порядка работ и попытках несанкционированного доступа к информационным ресурсам ИСПДн.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2.14. Требовать прекращения обработки информации, как в целом, так и для отдельных пользователей, в случае выявления нарушений установленного порядка работ или нарушения функционирования ИСПДн.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2.15. Обеспечивать строгое выполнение требований по обеспечению безопасности информации при организации обслуживания технических средств и отправке их в ремонт. Техническое обслуживание и ремонт средств вычислительной техники, предназначенных для обработки персональных данных, проводятся организациями, имеющими соответствующие лицензии. При проведении технического обслуживания и ремонта запрещается передавать ремонтным организациям узлы и блоки с элементами накопления и хранения информации. Вышедшие из строя элементы и блоки средств вычислительной техники заменяются на элементы и блоки, прошедшие специальные исследования и специальную проверку.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2.16. Присутствовать при выполнении технического обслуживания элементов ИСПДн, сторонними физическими людьми и организациями.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2.17. Принимать меры по реагированию в случае возникновения внештатных ситуаций и аварийных ситуаций с целью ликвидации их последствий.</w:t>
      </w:r>
    </w:p>
    <w:p w:rsidR="00880A6C" w:rsidRDefault="00880A6C">
      <w:pPr>
        <w:pStyle w:val="13"/>
        <w:spacing w:before="120" w:after="120" w:line="288" w:lineRule="auto"/>
        <w:ind w:firstLine="0"/>
        <w:jc w:val="center"/>
        <w:rPr>
          <w:b/>
          <w:sz w:val="26"/>
          <w:szCs w:val="26"/>
        </w:rPr>
      </w:pPr>
    </w:p>
    <w:p w:rsidR="004F69F3" w:rsidRDefault="004F69F3">
      <w:pPr>
        <w:pStyle w:val="13"/>
        <w:spacing w:before="120" w:after="120" w:line="288" w:lineRule="auto"/>
        <w:ind w:firstLine="0"/>
        <w:jc w:val="center"/>
        <w:rPr>
          <w:b/>
          <w:sz w:val="26"/>
          <w:szCs w:val="26"/>
        </w:rPr>
      </w:pPr>
    </w:p>
    <w:p w:rsidR="00880A6C" w:rsidRDefault="001D6024">
      <w:pPr>
        <w:pStyle w:val="13"/>
        <w:spacing w:before="120" w:after="120" w:line="288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3. Права и ответственность администратора ИСПДн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3.1 Администратор ИСПДн имеет право в отведенное ему время решать поставленные задачи в соответствии с полномочиями доступа к ресурсам ИСПДн, в том числе производить установку и настройку элементов ИСПДн, контролировать и поддерживать работоспособность ИСПДн и выполнять прочие действия в рамках должностных обязанностей.</w:t>
      </w:r>
    </w:p>
    <w:p w:rsidR="00880A6C" w:rsidRDefault="001D6024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3.2 Администратор ИСПДн, виновный в несоблюдении Настоящей инструкции расцениваются как нарушители Федерального закона РФ 27.07.2006 г. № 152-ФЗ «О персональных данных» и несет гражданскую, уголовную, административную, дисциплинарную и иную предусмотренную законодательством Российской Федерации ответственность.</w:t>
      </w:r>
    </w:p>
    <w:p w:rsidR="00880A6C" w:rsidRDefault="00880A6C" w:rsidP="00937143">
      <w:pPr>
        <w:pStyle w:val="13"/>
        <w:spacing w:line="288" w:lineRule="auto"/>
        <w:ind w:firstLine="0"/>
        <w:rPr>
          <w:sz w:val="26"/>
          <w:szCs w:val="26"/>
        </w:rPr>
      </w:pPr>
    </w:p>
    <w:p w:rsidR="00937143" w:rsidRDefault="00937143" w:rsidP="00937143">
      <w:pPr>
        <w:pStyle w:val="13"/>
        <w:spacing w:line="288" w:lineRule="auto"/>
        <w:ind w:firstLine="0"/>
        <w:rPr>
          <w:sz w:val="26"/>
          <w:szCs w:val="26"/>
        </w:rPr>
      </w:pPr>
    </w:p>
    <w:p w:rsidR="00937143" w:rsidRDefault="00937143" w:rsidP="00937143">
      <w:pPr>
        <w:pStyle w:val="13"/>
        <w:spacing w:line="288" w:lineRule="auto"/>
        <w:ind w:firstLine="0"/>
        <w:rPr>
          <w:sz w:val="26"/>
          <w:szCs w:val="26"/>
        </w:rPr>
      </w:pPr>
    </w:p>
    <w:p w:rsidR="00937143" w:rsidRDefault="00937143" w:rsidP="00937143">
      <w:pPr>
        <w:pStyle w:val="13"/>
        <w:spacing w:line="288" w:lineRule="auto"/>
        <w:ind w:firstLine="0"/>
        <w:rPr>
          <w:sz w:val="26"/>
          <w:szCs w:val="26"/>
        </w:rPr>
      </w:pPr>
    </w:p>
    <w:p w:rsidR="00937143" w:rsidRDefault="00937143" w:rsidP="00937143">
      <w:pPr>
        <w:pStyle w:val="13"/>
        <w:spacing w:line="288" w:lineRule="auto"/>
        <w:ind w:firstLine="0"/>
        <w:rPr>
          <w:sz w:val="26"/>
          <w:szCs w:val="26"/>
        </w:rPr>
      </w:pPr>
    </w:p>
    <w:p w:rsidR="00937143" w:rsidRDefault="00937143" w:rsidP="00937143">
      <w:pPr>
        <w:pStyle w:val="13"/>
        <w:spacing w:line="288" w:lineRule="auto"/>
        <w:ind w:firstLine="0"/>
        <w:rPr>
          <w:sz w:val="26"/>
          <w:szCs w:val="26"/>
        </w:rPr>
      </w:pPr>
    </w:p>
    <w:p w:rsidR="00937143" w:rsidRDefault="00937143" w:rsidP="00937143">
      <w:pPr>
        <w:pStyle w:val="13"/>
        <w:spacing w:line="288" w:lineRule="auto"/>
        <w:ind w:firstLine="0"/>
        <w:rPr>
          <w:sz w:val="26"/>
          <w:szCs w:val="26"/>
        </w:rPr>
      </w:pPr>
    </w:p>
    <w:p w:rsidR="00937143" w:rsidRDefault="00937143" w:rsidP="00937143">
      <w:pPr>
        <w:pStyle w:val="13"/>
        <w:spacing w:line="288" w:lineRule="auto"/>
        <w:ind w:firstLine="0"/>
        <w:rPr>
          <w:sz w:val="26"/>
          <w:szCs w:val="26"/>
        </w:rPr>
      </w:pPr>
    </w:p>
    <w:p w:rsidR="00937143" w:rsidRDefault="00937143" w:rsidP="00937143">
      <w:pPr>
        <w:pStyle w:val="13"/>
        <w:spacing w:line="288" w:lineRule="auto"/>
        <w:ind w:firstLine="0"/>
        <w:rPr>
          <w:sz w:val="26"/>
          <w:szCs w:val="26"/>
        </w:rPr>
      </w:pPr>
    </w:p>
    <w:p w:rsidR="00937143" w:rsidRDefault="00937143" w:rsidP="00937143">
      <w:pPr>
        <w:pStyle w:val="13"/>
        <w:spacing w:line="288" w:lineRule="auto"/>
        <w:ind w:firstLine="0"/>
        <w:rPr>
          <w:sz w:val="26"/>
          <w:szCs w:val="26"/>
        </w:rPr>
      </w:pPr>
    </w:p>
    <w:p w:rsidR="00937143" w:rsidRDefault="00937143" w:rsidP="00937143">
      <w:pPr>
        <w:pStyle w:val="13"/>
        <w:spacing w:line="288" w:lineRule="auto"/>
        <w:ind w:firstLine="0"/>
        <w:rPr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529"/>
        <w:gridCol w:w="567"/>
        <w:gridCol w:w="3259"/>
      </w:tblGrid>
      <w:tr w:rsidR="00937143" w:rsidRPr="00937143" w:rsidTr="00FE63F4">
        <w:tc>
          <w:tcPr>
            <w:tcW w:w="5529" w:type="dxa"/>
            <w:shd w:val="clear" w:color="auto" w:fill="auto"/>
          </w:tcPr>
          <w:p w:rsidR="00937143" w:rsidRPr="00937143" w:rsidRDefault="00FE63F4" w:rsidP="00FE63F4">
            <w:pPr>
              <w:spacing w:after="20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</w:t>
            </w:r>
            <w:r w:rsidR="00937143" w:rsidRPr="00937143">
              <w:rPr>
                <w:b/>
                <w:color w:val="000000"/>
                <w:sz w:val="26"/>
                <w:szCs w:val="26"/>
              </w:rPr>
              <w:t xml:space="preserve">ачальника управления </w:t>
            </w:r>
            <w:r>
              <w:rPr>
                <w:b/>
                <w:color w:val="000000"/>
                <w:sz w:val="26"/>
                <w:szCs w:val="26"/>
              </w:rPr>
              <w:t>информатизации и коммуникаций</w:t>
            </w:r>
          </w:p>
        </w:tc>
        <w:tc>
          <w:tcPr>
            <w:tcW w:w="567" w:type="dxa"/>
            <w:shd w:val="clear" w:color="auto" w:fill="auto"/>
          </w:tcPr>
          <w:p w:rsidR="00937143" w:rsidRPr="00937143" w:rsidRDefault="00937143" w:rsidP="00937143">
            <w:pPr>
              <w:widowControl w:val="0"/>
              <w:spacing w:after="200" w:line="276" w:lineRule="auto"/>
              <w:jc w:val="both"/>
              <w:rPr>
                <w:rFonts w:eastAsia="MS Mincho"/>
                <w:b/>
                <w:color w:val="00000A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auto"/>
          </w:tcPr>
          <w:p w:rsidR="00937143" w:rsidRPr="00937143" w:rsidRDefault="00FE63F4" w:rsidP="00FE63F4">
            <w:pPr>
              <w:widowControl w:val="0"/>
              <w:spacing w:after="200" w:line="276" w:lineRule="auto"/>
              <w:jc w:val="right"/>
              <w:rPr>
                <w:rFonts w:eastAsia="MS Mincho"/>
                <w:b/>
                <w:color w:val="00000A"/>
                <w:sz w:val="26"/>
                <w:szCs w:val="26"/>
              </w:rPr>
            </w:pPr>
            <w:r>
              <w:rPr>
                <w:rFonts w:eastAsia="MS Mincho"/>
                <w:b/>
                <w:color w:val="00000A"/>
                <w:sz w:val="26"/>
                <w:szCs w:val="26"/>
              </w:rPr>
              <w:t>И</w:t>
            </w:r>
            <w:r w:rsidR="00937143" w:rsidRPr="00937143">
              <w:rPr>
                <w:rFonts w:eastAsia="MS Mincho"/>
                <w:b/>
                <w:color w:val="00000A"/>
                <w:sz w:val="26"/>
                <w:szCs w:val="26"/>
              </w:rPr>
              <w:t>.</w:t>
            </w:r>
            <w:r>
              <w:rPr>
                <w:rFonts w:eastAsia="MS Mincho"/>
                <w:b/>
                <w:color w:val="00000A"/>
                <w:sz w:val="26"/>
                <w:szCs w:val="26"/>
              </w:rPr>
              <w:t>Н</w:t>
            </w:r>
            <w:r w:rsidR="00937143" w:rsidRPr="00937143">
              <w:rPr>
                <w:rFonts w:eastAsia="MS Mincho"/>
                <w:b/>
                <w:color w:val="00000A"/>
                <w:sz w:val="26"/>
                <w:szCs w:val="26"/>
              </w:rPr>
              <w:t xml:space="preserve">. </w:t>
            </w:r>
            <w:r>
              <w:rPr>
                <w:rFonts w:eastAsia="MS Mincho"/>
                <w:b/>
                <w:color w:val="00000A"/>
                <w:sz w:val="26"/>
                <w:szCs w:val="26"/>
              </w:rPr>
              <w:t>Гвоздевский</w:t>
            </w:r>
            <w:bookmarkStart w:id="3" w:name="_GoBack"/>
            <w:bookmarkEnd w:id="3"/>
          </w:p>
        </w:tc>
      </w:tr>
    </w:tbl>
    <w:p w:rsidR="00937143" w:rsidRDefault="00937143" w:rsidP="00937143">
      <w:pPr>
        <w:pStyle w:val="13"/>
        <w:spacing w:line="288" w:lineRule="auto"/>
        <w:ind w:firstLine="0"/>
        <w:rPr>
          <w:sz w:val="26"/>
          <w:szCs w:val="26"/>
        </w:rPr>
      </w:pPr>
    </w:p>
    <w:sectPr w:rsidR="00937143">
      <w:headerReference w:type="default" r:id="rId8"/>
      <w:pgSz w:w="11906" w:h="16838"/>
      <w:pgMar w:top="1134" w:right="850" w:bottom="1134" w:left="1701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B74" w:rsidRDefault="00915B74">
      <w:r>
        <w:separator/>
      </w:r>
    </w:p>
  </w:endnote>
  <w:endnote w:type="continuationSeparator" w:id="0">
    <w:p w:rsidR="00915B74" w:rsidRDefault="0091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1"/>
    <w:family w:val="roman"/>
    <w:pitch w:val="variable"/>
  </w:font>
  <w:font w:name="Times-Roman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B74" w:rsidRDefault="00915B74">
      <w:r>
        <w:separator/>
      </w:r>
    </w:p>
  </w:footnote>
  <w:footnote w:type="continuationSeparator" w:id="0">
    <w:p w:rsidR="00915B74" w:rsidRDefault="00915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849106"/>
      <w:docPartObj>
        <w:docPartGallery w:val="Page Numbers (Top of Page)"/>
        <w:docPartUnique/>
      </w:docPartObj>
    </w:sdtPr>
    <w:sdtEndPr/>
    <w:sdtContent>
      <w:p w:rsidR="00880A6C" w:rsidRDefault="001D6024">
        <w:pPr>
          <w:pStyle w:val="ad"/>
          <w:jc w:val="right"/>
        </w:pPr>
        <w:r>
          <w:rPr>
            <w:sz w:val="20"/>
          </w:rPr>
          <w:fldChar w:fldCharType="begin"/>
        </w:r>
        <w:r>
          <w:instrText>PAGE</w:instrText>
        </w:r>
        <w:r>
          <w:fldChar w:fldCharType="separate"/>
        </w:r>
        <w:r w:rsidR="00CA72BA">
          <w:rPr>
            <w:noProof/>
          </w:rPr>
          <w:t>4</w:t>
        </w:r>
        <w:r>
          <w:fldChar w:fldCharType="end"/>
        </w:r>
      </w:p>
    </w:sdtContent>
  </w:sdt>
  <w:p w:rsidR="00880A6C" w:rsidRDefault="00880A6C">
    <w:pPr>
      <w:pStyle w:val="ad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9F9"/>
    <w:multiLevelType w:val="multilevel"/>
    <w:tmpl w:val="D68C4A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2"/>
      <w:lvlJc w:val="left"/>
      <w:pPr>
        <w:ind w:left="-720" w:firstLine="720"/>
      </w:pPr>
      <w:rPr>
        <w:sz w:val="28"/>
        <w:szCs w:val="28"/>
      </w:rPr>
    </w:lvl>
    <w:lvl w:ilvl="2">
      <w:start w:val="1"/>
      <w:numFmt w:val="decimal"/>
      <w:pStyle w:val="3"/>
      <w:suff w:val="space"/>
      <w:lvlText w:val="%2.%3"/>
      <w:lvlJc w:val="left"/>
      <w:pPr>
        <w:ind w:left="-720" w:firstLine="720"/>
      </w:pPr>
    </w:lvl>
    <w:lvl w:ilvl="3">
      <w:start w:val="1"/>
      <w:numFmt w:val="decimal"/>
      <w:pStyle w:val="4"/>
      <w:suff w:val="space"/>
      <w:lvlText w:val="%2.%3.%4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6C"/>
    <w:rsid w:val="000106B3"/>
    <w:rsid w:val="00117A33"/>
    <w:rsid w:val="001D6024"/>
    <w:rsid w:val="002E62E3"/>
    <w:rsid w:val="004F69F3"/>
    <w:rsid w:val="00600913"/>
    <w:rsid w:val="00732206"/>
    <w:rsid w:val="007563EA"/>
    <w:rsid w:val="008140BD"/>
    <w:rsid w:val="00841AA4"/>
    <w:rsid w:val="00880A6C"/>
    <w:rsid w:val="00915B74"/>
    <w:rsid w:val="00937143"/>
    <w:rsid w:val="00B77B73"/>
    <w:rsid w:val="00C63BC1"/>
    <w:rsid w:val="00CA72BA"/>
    <w:rsid w:val="00E027B2"/>
    <w:rsid w:val="00FD1FAA"/>
    <w:rsid w:val="00F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0393"/>
  <w15:docId w15:val="{67495030-2F98-4583-A506-84BEA830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2FF"/>
    <w:rPr>
      <w:sz w:val="24"/>
      <w:szCs w:val="24"/>
    </w:rPr>
  </w:style>
  <w:style w:type="paragraph" w:styleId="1">
    <w:name w:val="heading 1"/>
    <w:basedOn w:val="a"/>
    <w:autoRedefine/>
    <w:qFormat/>
    <w:rsid w:val="00D83AC5"/>
    <w:pPr>
      <w:keepNext/>
      <w:pageBreakBefore/>
      <w:suppressAutoHyphens/>
      <w:spacing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2">
    <w:name w:val="heading 2"/>
    <w:basedOn w:val="a"/>
    <w:link w:val="21"/>
    <w:autoRedefine/>
    <w:qFormat/>
    <w:rsid w:val="009B20DF"/>
    <w:pPr>
      <w:keepNext/>
      <w:numPr>
        <w:ilvl w:val="1"/>
        <w:numId w:val="1"/>
      </w:numPr>
      <w:suppressAutoHyphens/>
      <w:spacing w:before="120" w:after="12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aliases w:val="Оглавление 3 Знак,Заголовок 3 Знак1 Знак,Оглавление 3 Знак Знак Знак,Заголовок 3 Знак1 Знак Знак Знак,Оглавление 3 Знак Знак Знак Знак Знак,Заголовок 3 Знак1 Знак Знак Знак Знак Знак,Оглавление 3 Знак Знак Знак Знак Знак Знак Знак"/>
    <w:basedOn w:val="a"/>
    <w:link w:val="30"/>
    <w:autoRedefine/>
    <w:qFormat/>
    <w:rsid w:val="009B20DF"/>
    <w:pPr>
      <w:keepNext/>
      <w:numPr>
        <w:ilvl w:val="2"/>
        <w:numId w:val="1"/>
      </w:numPr>
      <w:suppressAutoHyphens/>
      <w:spacing w:before="120" w:after="120"/>
      <w:jc w:val="center"/>
      <w:outlineLvl w:val="2"/>
    </w:pPr>
    <w:rPr>
      <w:b/>
      <w:bCs/>
      <w:color w:val="000000"/>
      <w:sz w:val="28"/>
      <w:szCs w:val="20"/>
      <w:lang w:val="en-US"/>
    </w:rPr>
  </w:style>
  <w:style w:type="paragraph" w:styleId="4">
    <w:name w:val="heading 4"/>
    <w:basedOn w:val="a"/>
    <w:qFormat/>
    <w:rsid w:val="009B20DF"/>
    <w:pPr>
      <w:keepNext/>
      <w:numPr>
        <w:ilvl w:val="3"/>
        <w:numId w:val="1"/>
      </w:numPr>
      <w:suppressAutoHyphens/>
      <w:spacing w:before="120" w:after="12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qFormat/>
    <w:rsid w:val="006435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qFormat/>
    <w:rsid w:val="00643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qFormat/>
    <w:rsid w:val="006435A1"/>
    <w:pPr>
      <w:spacing w:before="240" w:after="60"/>
      <w:outlineLvl w:val="6"/>
    </w:pPr>
  </w:style>
  <w:style w:type="paragraph" w:styleId="8">
    <w:name w:val="heading 8"/>
    <w:basedOn w:val="a"/>
    <w:qFormat/>
    <w:rsid w:val="006435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qFormat/>
    <w:rsid w:val="006435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0"/>
    <w:qFormat/>
    <w:rsid w:val="00C657C0"/>
    <w:rPr>
      <w:rFonts w:cs="Arial"/>
      <w:b/>
      <w:bCs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basedOn w:val="a0"/>
    <w:link w:val="31"/>
    <w:qFormat/>
    <w:rsid w:val="00C657C0"/>
    <w:rPr>
      <w:b/>
      <w:bCs/>
      <w:color w:val="000000"/>
      <w:sz w:val="28"/>
      <w:lang w:val="en-US" w:eastAsia="ru-RU" w:bidi="ar-SA"/>
    </w:rPr>
  </w:style>
  <w:style w:type="character" w:customStyle="1" w:styleId="-">
    <w:name w:val="Интернет-ссылка"/>
    <w:basedOn w:val="a0"/>
    <w:rsid w:val="00C835EF"/>
    <w:rPr>
      <w:color w:val="0000FF"/>
      <w:u w:val="single"/>
    </w:rPr>
  </w:style>
  <w:style w:type="character" w:customStyle="1" w:styleId="bold">
    <w:name w:val="bold"/>
    <w:basedOn w:val="a0"/>
    <w:qFormat/>
    <w:rsid w:val="001B1CC1"/>
    <w:rPr>
      <w:b/>
    </w:rPr>
  </w:style>
  <w:style w:type="character" w:styleId="a3">
    <w:name w:val="page number"/>
    <w:basedOn w:val="a0"/>
    <w:qFormat/>
    <w:rsid w:val="004D3119"/>
    <w:rPr>
      <w:rFonts w:ascii="Times New Roman" w:hAnsi="Times New Roman"/>
      <w:sz w:val="24"/>
    </w:rPr>
  </w:style>
  <w:style w:type="character" w:customStyle="1" w:styleId="italic">
    <w:name w:val="italic"/>
    <w:basedOn w:val="a0"/>
    <w:qFormat/>
    <w:rsid w:val="001B1CC1"/>
    <w:rPr>
      <w:i/>
    </w:rPr>
  </w:style>
  <w:style w:type="character" w:customStyle="1" w:styleId="BoldItalic">
    <w:name w:val="Bold+Italic"/>
    <w:basedOn w:val="a0"/>
    <w:qFormat/>
    <w:rsid w:val="001B1CC1"/>
    <w:rPr>
      <w:b/>
      <w:i/>
    </w:rPr>
  </w:style>
  <w:style w:type="character" w:customStyle="1" w:styleId="emph">
    <w:name w:val="emph"/>
    <w:basedOn w:val="a0"/>
    <w:qFormat/>
    <w:rsid w:val="00BA735C"/>
    <w:rPr>
      <w:rFonts w:ascii="Times New Roman" w:hAnsi="Times New Roman"/>
      <w:spacing w:val="20"/>
      <w:sz w:val="28"/>
      <w:szCs w:val="28"/>
    </w:rPr>
  </w:style>
  <w:style w:type="character" w:styleId="a4">
    <w:name w:val="FollowedHyperlink"/>
    <w:basedOn w:val="a0"/>
    <w:qFormat/>
    <w:rsid w:val="00746A67"/>
    <w:rPr>
      <w:color w:val="800080"/>
      <w:u w:val="single"/>
    </w:rPr>
  </w:style>
  <w:style w:type="character" w:customStyle="1" w:styleId="a5">
    <w:name w:val="Текст Знак"/>
    <w:basedOn w:val="a0"/>
    <w:qFormat/>
    <w:rsid w:val="009340A7"/>
    <w:rPr>
      <w:rFonts w:ascii="Courier New" w:hAnsi="Courier New"/>
    </w:rPr>
  </w:style>
  <w:style w:type="character" w:customStyle="1" w:styleId="21">
    <w:name w:val="Заголовок 2 Знак1"/>
    <w:link w:val="2"/>
    <w:uiPriority w:val="99"/>
    <w:qFormat/>
    <w:locked/>
    <w:rsid w:val="00B05494"/>
    <w:rPr>
      <w:rFonts w:ascii="Dotum" w:eastAsia="Dotum" w:hAnsi="Dotum" w:cs="Dotum"/>
      <w:spacing w:val="-59"/>
      <w:sz w:val="46"/>
      <w:szCs w:val="46"/>
      <w:shd w:val="clear" w:color="auto" w:fill="FFFFFF"/>
    </w:rPr>
  </w:style>
  <w:style w:type="character" w:customStyle="1" w:styleId="a6">
    <w:name w:val="Нижний колонтитул Знак"/>
    <w:basedOn w:val="a0"/>
    <w:uiPriority w:val="99"/>
    <w:qFormat/>
    <w:rsid w:val="008F57D9"/>
    <w:rPr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3F71E1"/>
    <w:rPr>
      <w:sz w:val="24"/>
      <w:szCs w:val="24"/>
    </w:rPr>
  </w:style>
  <w:style w:type="character" w:customStyle="1" w:styleId="a8">
    <w:name w:val="Текст выноски Знак"/>
    <w:basedOn w:val="a0"/>
    <w:semiHidden/>
    <w:qFormat/>
    <w:rsid w:val="00DB3EA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qFormat/>
    <w:rsid w:val="00C14840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C14840"/>
    <w:rPr>
      <w:rFonts w:ascii="Times-Roman" w:hAnsi="Times-Roman"/>
      <w:b w:val="0"/>
      <w:bCs w:val="0"/>
      <w:i w:val="0"/>
      <w:iCs w:val="0"/>
      <w:color w:val="000000"/>
      <w:sz w:val="28"/>
      <w:szCs w:val="28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rFonts w:cs="Times New Roman"/>
      <w:sz w:val="28"/>
    </w:rPr>
  </w:style>
  <w:style w:type="character" w:customStyle="1" w:styleId="ListLabel3">
    <w:name w:val="ListLabel 3"/>
    <w:qFormat/>
    <w:rPr>
      <w:sz w:val="28"/>
      <w:szCs w:val="28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b w:val="0"/>
      <w:i w:val="0"/>
      <w:sz w:val="28"/>
      <w:szCs w:val="28"/>
    </w:rPr>
  </w:style>
  <w:style w:type="character" w:customStyle="1" w:styleId="ListLabel6">
    <w:name w:val="ListLabel 6"/>
    <w:qFormat/>
    <w:rPr>
      <w:rFonts w:cs="Times New Roman"/>
      <w:b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ListLabel7">
    <w:name w:val="ListLabel 7"/>
    <w:qFormat/>
    <w:rPr>
      <w:rFonts w:cs="Times New Roman"/>
      <w:sz w:val="28"/>
    </w:rPr>
  </w:style>
  <w:style w:type="character" w:customStyle="1" w:styleId="ListLabel8">
    <w:name w:val="ListLabel 8"/>
    <w:qFormat/>
    <w:rPr>
      <w:sz w:val="28"/>
      <w:szCs w:val="28"/>
    </w:rPr>
  </w:style>
  <w:style w:type="character" w:customStyle="1" w:styleId="ListLabel9">
    <w:name w:val="ListLabel 9"/>
    <w:qFormat/>
    <w:rPr>
      <w:sz w:val="28"/>
      <w:szCs w:val="28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sz w:val="28"/>
      <w:szCs w:val="28"/>
    </w:rPr>
  </w:style>
  <w:style w:type="character" w:customStyle="1" w:styleId="ListLabel12">
    <w:name w:val="ListLabel 12"/>
    <w:qFormat/>
    <w:rPr>
      <w:sz w:val="28"/>
      <w:szCs w:val="28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8"/>
      <w:szCs w:val="28"/>
    </w:rPr>
  </w:style>
  <w:style w:type="character" w:customStyle="1" w:styleId="ListLabel15">
    <w:name w:val="ListLabel 15"/>
    <w:qFormat/>
    <w:rPr>
      <w:sz w:val="28"/>
      <w:szCs w:val="28"/>
    </w:rPr>
  </w:style>
  <w:style w:type="character" w:customStyle="1" w:styleId="ListLabel16">
    <w:name w:val="ListLabel 16"/>
    <w:qFormat/>
    <w:rPr>
      <w:sz w:val="32"/>
      <w:szCs w:val="32"/>
    </w:rPr>
  </w:style>
  <w:style w:type="character" w:customStyle="1" w:styleId="ListLabel17">
    <w:name w:val="ListLabel 17"/>
    <w:qFormat/>
    <w:rPr>
      <w:sz w:val="28"/>
      <w:szCs w:val="28"/>
    </w:rPr>
  </w:style>
  <w:style w:type="character" w:customStyle="1" w:styleId="ListLabel18">
    <w:name w:val="ListLabel 18"/>
    <w:qFormat/>
    <w:rPr>
      <w:sz w:val="32"/>
      <w:szCs w:val="32"/>
    </w:rPr>
  </w:style>
  <w:style w:type="character" w:customStyle="1" w:styleId="ListLabel19">
    <w:name w:val="ListLabel 19"/>
    <w:qFormat/>
    <w:rPr>
      <w:b/>
      <w:i w:val="0"/>
      <w:sz w:val="28"/>
      <w:szCs w:val="28"/>
    </w:rPr>
  </w:style>
  <w:style w:type="character" w:customStyle="1" w:styleId="ListLabel20">
    <w:name w:val="ListLabel 20"/>
    <w:qFormat/>
    <w:rPr>
      <w:sz w:val="28"/>
      <w:szCs w:val="28"/>
    </w:rPr>
  </w:style>
  <w:style w:type="character" w:customStyle="1" w:styleId="ListLabel21">
    <w:name w:val="ListLabel 21"/>
    <w:qFormat/>
    <w:rPr>
      <w:b w:val="0"/>
      <w:i w:val="0"/>
      <w:sz w:val="28"/>
      <w:szCs w:val="28"/>
    </w:rPr>
  </w:style>
  <w:style w:type="character" w:customStyle="1" w:styleId="ListLabel22">
    <w:name w:val="ListLabel 22"/>
    <w:qFormat/>
    <w:rPr>
      <w:rFonts w:cs="Times New Roman"/>
      <w:b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ListLabel23">
    <w:name w:val="ListLabel 23"/>
    <w:qFormat/>
    <w:rPr>
      <w:sz w:val="32"/>
      <w:szCs w:val="32"/>
    </w:rPr>
  </w:style>
  <w:style w:type="character" w:customStyle="1" w:styleId="ListLabel24">
    <w:name w:val="ListLabel 24"/>
    <w:qFormat/>
    <w:rPr>
      <w:sz w:val="28"/>
      <w:szCs w:val="28"/>
    </w:rPr>
  </w:style>
  <w:style w:type="character" w:customStyle="1" w:styleId="ListLabel25">
    <w:name w:val="ListLabel 25"/>
    <w:qFormat/>
    <w:rPr>
      <w:sz w:val="32"/>
      <w:szCs w:val="32"/>
    </w:rPr>
  </w:style>
  <w:style w:type="character" w:customStyle="1" w:styleId="ListLabel26">
    <w:name w:val="ListLabel 26"/>
    <w:qFormat/>
    <w:rPr>
      <w:sz w:val="28"/>
      <w:szCs w:val="28"/>
    </w:rPr>
  </w:style>
  <w:style w:type="character" w:customStyle="1" w:styleId="ListLabel27">
    <w:name w:val="ListLabel 27"/>
    <w:qFormat/>
    <w:rPr>
      <w:sz w:val="32"/>
      <w:szCs w:val="32"/>
    </w:rPr>
  </w:style>
  <w:style w:type="character" w:customStyle="1" w:styleId="ListLabel28">
    <w:name w:val="ListLabel 28"/>
    <w:qFormat/>
    <w:rPr>
      <w:sz w:val="28"/>
      <w:szCs w:val="28"/>
    </w:rPr>
  </w:style>
  <w:style w:type="character" w:customStyle="1" w:styleId="ListLabel29">
    <w:name w:val="ListLabel 29"/>
    <w:qFormat/>
    <w:rPr>
      <w:sz w:val="32"/>
      <w:szCs w:val="32"/>
    </w:rPr>
  </w:style>
  <w:style w:type="character" w:customStyle="1" w:styleId="ListLabel30">
    <w:name w:val="ListLabel 30"/>
    <w:qFormat/>
    <w:rPr>
      <w:sz w:val="28"/>
      <w:szCs w:val="28"/>
    </w:rPr>
  </w:style>
  <w:style w:type="character" w:customStyle="1" w:styleId="ListLabel31">
    <w:name w:val="ListLabel 31"/>
    <w:qFormat/>
    <w:rPr>
      <w:sz w:val="32"/>
      <w:szCs w:val="32"/>
    </w:rPr>
  </w:style>
  <w:style w:type="character" w:customStyle="1" w:styleId="ListLabel32">
    <w:name w:val="ListLabel 32"/>
    <w:qFormat/>
    <w:rPr>
      <w:sz w:val="28"/>
      <w:szCs w:val="28"/>
    </w:rPr>
  </w:style>
  <w:style w:type="character" w:customStyle="1" w:styleId="ListLabel33">
    <w:name w:val="ListLabel 33"/>
    <w:qFormat/>
    <w:rPr>
      <w:sz w:val="28"/>
      <w:szCs w:val="28"/>
    </w:rPr>
  </w:style>
  <w:style w:type="character" w:customStyle="1" w:styleId="ListLabel34">
    <w:name w:val="ListLabel 34"/>
    <w:qFormat/>
    <w:rPr>
      <w:sz w:val="28"/>
      <w:szCs w:val="28"/>
    </w:rPr>
  </w:style>
  <w:style w:type="character" w:customStyle="1" w:styleId="ListLabel35">
    <w:name w:val="ListLabel 35"/>
    <w:qFormat/>
    <w:rPr>
      <w:sz w:val="28"/>
      <w:szCs w:val="28"/>
    </w:rPr>
  </w:style>
  <w:style w:type="character" w:customStyle="1" w:styleId="ListLabel36">
    <w:name w:val="ListLabel 36"/>
    <w:qFormat/>
    <w:rPr>
      <w:sz w:val="32"/>
      <w:szCs w:val="32"/>
    </w:rPr>
  </w:style>
  <w:style w:type="character" w:customStyle="1" w:styleId="ListLabel37">
    <w:name w:val="ListLabel 37"/>
    <w:qFormat/>
    <w:rPr>
      <w:b/>
      <w:i w:val="0"/>
      <w:sz w:val="28"/>
      <w:szCs w:val="28"/>
    </w:rPr>
  </w:style>
  <w:style w:type="character" w:customStyle="1" w:styleId="ListLabel38">
    <w:name w:val="ListLabel 38"/>
    <w:qFormat/>
    <w:rPr>
      <w:sz w:val="28"/>
      <w:szCs w:val="28"/>
    </w:rPr>
  </w:style>
  <w:style w:type="character" w:customStyle="1" w:styleId="ListLabel39">
    <w:name w:val="ListLabel 39"/>
    <w:qFormat/>
    <w:rPr>
      <w:sz w:val="28"/>
      <w:szCs w:val="28"/>
    </w:rPr>
  </w:style>
  <w:style w:type="character" w:customStyle="1" w:styleId="ListLabel40">
    <w:name w:val="ListLabel 40"/>
    <w:qFormat/>
    <w:rPr>
      <w:sz w:val="28"/>
      <w:szCs w:val="28"/>
    </w:rPr>
  </w:style>
  <w:style w:type="character" w:customStyle="1" w:styleId="ListLabel41">
    <w:name w:val="ListLabel 41"/>
    <w:qFormat/>
    <w:rPr>
      <w:sz w:val="32"/>
      <w:szCs w:val="32"/>
    </w:rPr>
  </w:style>
  <w:style w:type="character" w:customStyle="1" w:styleId="ListLabel42">
    <w:name w:val="ListLabel 42"/>
    <w:qFormat/>
    <w:rPr>
      <w:b/>
      <w:i w:val="0"/>
      <w:sz w:val="28"/>
      <w:szCs w:val="28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9">
    <w:name w:val="Body Text"/>
    <w:basedOn w:val="a"/>
    <w:rsid w:val="00F22504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rsid w:val="0072326B"/>
    <w:rPr>
      <w:bCs/>
      <w:sz w:val="28"/>
      <w:szCs w:val="20"/>
    </w:rPr>
  </w:style>
  <w:style w:type="paragraph" w:styleId="ac">
    <w:name w:val="index heading"/>
    <w:basedOn w:val="a"/>
    <w:qFormat/>
    <w:pPr>
      <w:suppressLineNumbers/>
    </w:pPr>
  </w:style>
  <w:style w:type="paragraph" w:styleId="ad">
    <w:name w:val="header"/>
    <w:basedOn w:val="a"/>
    <w:uiPriority w:val="99"/>
    <w:rsid w:val="00C92F38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C92F38"/>
    <w:pPr>
      <w:tabs>
        <w:tab w:val="center" w:pos="4677"/>
        <w:tab w:val="right" w:pos="9355"/>
      </w:tabs>
    </w:pPr>
  </w:style>
  <w:style w:type="paragraph" w:styleId="af">
    <w:name w:val="endnote text"/>
    <w:basedOn w:val="a"/>
    <w:semiHidden/>
    <w:qFormat/>
    <w:rsid w:val="00C835E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11">
    <w:name w:val="toc 1"/>
    <w:basedOn w:val="a"/>
    <w:autoRedefine/>
    <w:uiPriority w:val="39"/>
    <w:rsid w:val="000F2ECB"/>
    <w:pPr>
      <w:spacing w:before="240" w:after="120"/>
      <w:jc w:val="both"/>
    </w:pPr>
    <w:rPr>
      <w:bCs/>
      <w:sz w:val="28"/>
      <w:szCs w:val="20"/>
    </w:rPr>
  </w:style>
  <w:style w:type="paragraph" w:customStyle="1" w:styleId="12">
    <w:name w:val="Перечень рисунков1"/>
    <w:basedOn w:val="a"/>
    <w:rsid w:val="004D3119"/>
    <w:pPr>
      <w:keepLines/>
      <w:spacing w:line="360" w:lineRule="auto"/>
      <w:jc w:val="center"/>
    </w:pPr>
    <w:rPr>
      <w:sz w:val="28"/>
      <w:szCs w:val="28"/>
    </w:rPr>
  </w:style>
  <w:style w:type="paragraph" w:styleId="22">
    <w:name w:val="toc 2"/>
    <w:basedOn w:val="a"/>
    <w:autoRedefine/>
    <w:semiHidden/>
    <w:rsid w:val="00430043"/>
    <w:pPr>
      <w:tabs>
        <w:tab w:val="left" w:pos="720"/>
        <w:tab w:val="right" w:leader="dot" w:pos="9639"/>
      </w:tabs>
      <w:ind w:left="238"/>
      <w:jc w:val="both"/>
    </w:pPr>
    <w:rPr>
      <w:sz w:val="28"/>
    </w:rPr>
  </w:style>
  <w:style w:type="paragraph" w:styleId="30">
    <w:name w:val="toc 3"/>
    <w:aliases w:val="Заголовок 3 Знак1,Оглавление 3 Знак Знак,Заголовок 3 Знак1 Знак Знак,Оглавление 3 Знак Знак Знак Знак,Заголовок 3 Знак1 Знак Знак Знак Знак,Оглавление 3 Знак Знак Знак Знак Знак Знак,Заголовок 3 Знак1 Знак Знак Знак Знак Знак Знак"/>
    <w:basedOn w:val="a"/>
    <w:link w:val="3"/>
    <w:autoRedefine/>
    <w:semiHidden/>
    <w:rsid w:val="00591224"/>
    <w:pPr>
      <w:ind w:left="480"/>
    </w:pPr>
    <w:rPr>
      <w:rFonts w:ascii="Arial" w:hAnsi="Arial"/>
    </w:rPr>
  </w:style>
  <w:style w:type="paragraph" w:styleId="32">
    <w:name w:val="List Number 3"/>
    <w:basedOn w:val="a"/>
    <w:qFormat/>
    <w:rsid w:val="00F61823"/>
    <w:pPr>
      <w:spacing w:line="360" w:lineRule="auto"/>
      <w:jc w:val="both"/>
    </w:pPr>
    <w:rPr>
      <w:sz w:val="28"/>
    </w:rPr>
  </w:style>
  <w:style w:type="paragraph" w:customStyle="1" w:styleId="13">
    <w:name w:val="Основной текст1"/>
    <w:basedOn w:val="a"/>
    <w:link w:val="BodytextChar"/>
    <w:qFormat/>
    <w:rsid w:val="007B0697"/>
    <w:pPr>
      <w:spacing w:line="360" w:lineRule="auto"/>
      <w:ind w:firstLine="720"/>
      <w:jc w:val="both"/>
    </w:pPr>
    <w:rPr>
      <w:sz w:val="28"/>
    </w:rPr>
  </w:style>
  <w:style w:type="paragraph" w:styleId="40">
    <w:name w:val="toc 4"/>
    <w:basedOn w:val="a"/>
    <w:autoRedefine/>
    <w:semiHidden/>
    <w:rsid w:val="00591224"/>
    <w:pPr>
      <w:ind w:left="720"/>
    </w:pPr>
    <w:rPr>
      <w:rFonts w:ascii="Arial" w:hAnsi="Arial"/>
    </w:rPr>
  </w:style>
  <w:style w:type="paragraph" w:styleId="50">
    <w:name w:val="toc 5"/>
    <w:basedOn w:val="a"/>
    <w:autoRedefine/>
    <w:semiHidden/>
    <w:rsid w:val="00591224"/>
    <w:pPr>
      <w:ind w:left="960"/>
    </w:pPr>
    <w:rPr>
      <w:rFonts w:ascii="Arial" w:hAnsi="Arial"/>
    </w:rPr>
  </w:style>
  <w:style w:type="paragraph" w:styleId="af0">
    <w:name w:val="List Number"/>
    <w:basedOn w:val="a"/>
    <w:qFormat/>
    <w:rsid w:val="00F61823"/>
    <w:pPr>
      <w:spacing w:line="360" w:lineRule="auto"/>
      <w:jc w:val="both"/>
    </w:pPr>
    <w:rPr>
      <w:sz w:val="28"/>
    </w:rPr>
  </w:style>
  <w:style w:type="paragraph" w:styleId="23">
    <w:name w:val="List Number 2"/>
    <w:basedOn w:val="a"/>
    <w:qFormat/>
    <w:rsid w:val="00F61823"/>
    <w:pPr>
      <w:spacing w:line="360" w:lineRule="auto"/>
      <w:jc w:val="both"/>
    </w:pPr>
    <w:rPr>
      <w:sz w:val="28"/>
    </w:rPr>
  </w:style>
  <w:style w:type="paragraph" w:customStyle="1" w:styleId="p">
    <w:name w:val="p"/>
    <w:basedOn w:val="a"/>
    <w:qFormat/>
    <w:rsid w:val="006B76AB"/>
    <w:pPr>
      <w:spacing w:before="48" w:after="48"/>
      <w:ind w:firstLine="480"/>
      <w:jc w:val="both"/>
    </w:pPr>
  </w:style>
  <w:style w:type="paragraph" w:customStyle="1" w:styleId="Sourcelist">
    <w:name w:val="Source list"/>
    <w:autoRedefine/>
    <w:qFormat/>
    <w:rsid w:val="001C2C77"/>
    <w:pPr>
      <w:tabs>
        <w:tab w:val="left" w:pos="720"/>
      </w:tabs>
      <w:spacing w:line="360" w:lineRule="auto"/>
      <w:jc w:val="both"/>
    </w:pPr>
    <w:rPr>
      <w:sz w:val="28"/>
      <w:szCs w:val="24"/>
    </w:rPr>
  </w:style>
  <w:style w:type="paragraph" w:customStyle="1" w:styleId="Tabletext">
    <w:name w:val="Table text"/>
    <w:basedOn w:val="13"/>
    <w:qFormat/>
    <w:rsid w:val="00DD388B"/>
    <w:pPr>
      <w:spacing w:line="240" w:lineRule="auto"/>
      <w:ind w:firstLine="0"/>
      <w:jc w:val="left"/>
    </w:pPr>
  </w:style>
  <w:style w:type="paragraph" w:customStyle="1" w:styleId="Headingcenter">
    <w:name w:val="Heading_center"/>
    <w:autoRedefine/>
    <w:qFormat/>
    <w:rsid w:val="003F71E1"/>
    <w:pPr>
      <w:pageBreakBefore/>
      <w:spacing w:after="120"/>
      <w:jc w:val="center"/>
      <w:outlineLvl w:val="0"/>
    </w:pPr>
    <w:rPr>
      <w:rFonts w:cs="Arial"/>
      <w:b/>
      <w:bCs/>
      <w:caps/>
      <w:sz w:val="32"/>
      <w:szCs w:val="32"/>
    </w:rPr>
  </w:style>
  <w:style w:type="paragraph" w:customStyle="1" w:styleId="Tabletitle">
    <w:name w:val="Table_title"/>
    <w:basedOn w:val="Tabletext"/>
    <w:qFormat/>
    <w:rsid w:val="00814C1B"/>
    <w:pPr>
      <w:spacing w:before="120"/>
      <w:outlineLvl w:val="4"/>
    </w:pPr>
    <w:rPr>
      <w:szCs w:val="28"/>
    </w:rPr>
  </w:style>
  <w:style w:type="paragraph" w:customStyle="1" w:styleId="Tabletitlecentered">
    <w:name w:val="Table_title_centered"/>
    <w:basedOn w:val="Tabletitle"/>
    <w:qFormat/>
    <w:rsid w:val="00814C1B"/>
    <w:pPr>
      <w:jc w:val="center"/>
    </w:pPr>
  </w:style>
  <w:style w:type="paragraph" w:customStyle="1" w:styleId="Tabletitleheader">
    <w:name w:val="Table_title_header"/>
    <w:basedOn w:val="Tabletitlecentered"/>
    <w:qFormat/>
    <w:rsid w:val="001D2C0E"/>
    <w:pPr>
      <w:suppressAutoHyphens/>
    </w:pPr>
    <w:rPr>
      <w:sz w:val="32"/>
    </w:rPr>
  </w:style>
  <w:style w:type="paragraph" w:customStyle="1" w:styleId="Tableheader">
    <w:name w:val="Table_header"/>
    <w:basedOn w:val="Tabletext"/>
    <w:qFormat/>
    <w:rsid w:val="00C17995"/>
    <w:pPr>
      <w:suppressAutoHyphens/>
      <w:jc w:val="center"/>
    </w:pPr>
  </w:style>
  <w:style w:type="paragraph" w:styleId="24">
    <w:name w:val="List Bullet 2"/>
    <w:basedOn w:val="a"/>
    <w:autoRedefine/>
    <w:qFormat/>
    <w:rsid w:val="008C17FF"/>
    <w:pPr>
      <w:spacing w:line="360" w:lineRule="auto"/>
      <w:jc w:val="both"/>
    </w:pPr>
    <w:rPr>
      <w:sz w:val="28"/>
    </w:rPr>
  </w:style>
  <w:style w:type="paragraph" w:styleId="33">
    <w:name w:val="List Bullet 3"/>
    <w:basedOn w:val="a"/>
    <w:autoRedefine/>
    <w:qFormat/>
    <w:rsid w:val="008C17FF"/>
    <w:pPr>
      <w:spacing w:line="360" w:lineRule="auto"/>
      <w:jc w:val="both"/>
    </w:pPr>
    <w:rPr>
      <w:sz w:val="28"/>
    </w:rPr>
  </w:style>
  <w:style w:type="paragraph" w:styleId="af1">
    <w:name w:val="List Bullet"/>
    <w:basedOn w:val="a"/>
    <w:autoRedefine/>
    <w:qFormat/>
    <w:rsid w:val="008C17FF"/>
    <w:pPr>
      <w:spacing w:line="360" w:lineRule="auto"/>
      <w:jc w:val="both"/>
    </w:pPr>
    <w:rPr>
      <w:sz w:val="28"/>
    </w:rPr>
  </w:style>
  <w:style w:type="paragraph" w:styleId="af2">
    <w:name w:val="List Continue"/>
    <w:basedOn w:val="a"/>
    <w:autoRedefine/>
    <w:qFormat/>
    <w:rsid w:val="00115AE7"/>
    <w:pPr>
      <w:spacing w:line="360" w:lineRule="auto"/>
      <w:ind w:left="720"/>
      <w:jc w:val="both"/>
    </w:pPr>
    <w:rPr>
      <w:sz w:val="28"/>
    </w:rPr>
  </w:style>
  <w:style w:type="paragraph" w:styleId="25">
    <w:name w:val="List Continue 2"/>
    <w:basedOn w:val="a"/>
    <w:autoRedefine/>
    <w:qFormat/>
    <w:rsid w:val="00115AE7"/>
    <w:pPr>
      <w:spacing w:line="360" w:lineRule="auto"/>
      <w:ind w:left="1491"/>
      <w:jc w:val="both"/>
    </w:pPr>
    <w:rPr>
      <w:sz w:val="28"/>
    </w:rPr>
  </w:style>
  <w:style w:type="paragraph" w:styleId="34">
    <w:name w:val="List Continue 3"/>
    <w:basedOn w:val="a"/>
    <w:autoRedefine/>
    <w:qFormat/>
    <w:rsid w:val="00115AE7"/>
    <w:pPr>
      <w:spacing w:line="360" w:lineRule="auto"/>
      <w:ind w:left="2211"/>
      <w:jc w:val="both"/>
    </w:pPr>
    <w:rPr>
      <w:sz w:val="28"/>
    </w:rPr>
  </w:style>
  <w:style w:type="paragraph" w:customStyle="1" w:styleId="Headingcentertoc">
    <w:name w:val="Heading_center_toc"/>
    <w:basedOn w:val="Headingcenter"/>
    <w:qFormat/>
    <w:rsid w:val="00FF099D"/>
  </w:style>
  <w:style w:type="paragraph" w:customStyle="1" w:styleId="Appendix1">
    <w:name w:val="Appendix 1"/>
    <w:basedOn w:val="a9"/>
    <w:autoRedefine/>
    <w:qFormat/>
    <w:rsid w:val="005E0890"/>
    <w:pPr>
      <w:keepNext/>
      <w:pageBreakBefore/>
      <w:suppressAutoHyphens/>
      <w:spacing w:before="240" w:after="140"/>
      <w:jc w:val="center"/>
    </w:pPr>
    <w:rPr>
      <w:b/>
      <w:sz w:val="32"/>
    </w:rPr>
  </w:style>
  <w:style w:type="paragraph" w:customStyle="1" w:styleId="Appendix2">
    <w:name w:val="Appendix 2"/>
    <w:basedOn w:val="Appendix1"/>
    <w:qFormat/>
    <w:rsid w:val="009B20DF"/>
    <w:pPr>
      <w:pageBreakBefore w:val="0"/>
      <w:spacing w:before="120"/>
    </w:pPr>
    <w:rPr>
      <w:sz w:val="28"/>
    </w:rPr>
  </w:style>
  <w:style w:type="paragraph" w:customStyle="1" w:styleId="Appendix3">
    <w:name w:val="Appendix 3"/>
    <w:basedOn w:val="Appendix2"/>
    <w:qFormat/>
    <w:rsid w:val="009B20DF"/>
  </w:style>
  <w:style w:type="paragraph" w:customStyle="1" w:styleId="Appendix4">
    <w:name w:val="Appendix 4"/>
    <w:basedOn w:val="a9"/>
    <w:qFormat/>
    <w:rsid w:val="009B20DF"/>
    <w:pPr>
      <w:keepNext/>
      <w:suppressAutoHyphens/>
      <w:spacing w:before="120"/>
      <w:jc w:val="center"/>
    </w:pPr>
    <w:rPr>
      <w:b/>
      <w:sz w:val="28"/>
    </w:rPr>
  </w:style>
  <w:style w:type="paragraph" w:styleId="af3">
    <w:name w:val="Plain Text"/>
    <w:basedOn w:val="a"/>
    <w:qFormat/>
    <w:rsid w:val="009340A7"/>
    <w:rPr>
      <w:rFonts w:ascii="Courier New" w:hAnsi="Courier New"/>
      <w:sz w:val="20"/>
      <w:szCs w:val="20"/>
    </w:rPr>
  </w:style>
  <w:style w:type="paragraph" w:customStyle="1" w:styleId="210">
    <w:name w:val="Основной текст (2)1"/>
    <w:basedOn w:val="a"/>
    <w:uiPriority w:val="99"/>
    <w:qFormat/>
    <w:rsid w:val="00B05494"/>
    <w:pPr>
      <w:widowControl w:val="0"/>
      <w:shd w:val="clear" w:color="auto" w:fill="FFFFFF"/>
      <w:spacing w:line="240" w:lineRule="atLeast"/>
    </w:pPr>
    <w:rPr>
      <w:rFonts w:ascii="Dotum" w:eastAsia="Dotum" w:hAnsi="Dotum" w:cs="Dotum"/>
      <w:spacing w:val="-59"/>
      <w:sz w:val="46"/>
      <w:szCs w:val="46"/>
    </w:rPr>
  </w:style>
  <w:style w:type="paragraph" w:styleId="af4">
    <w:name w:val="Balloon Text"/>
    <w:basedOn w:val="a"/>
    <w:semiHidden/>
    <w:unhideWhenUsed/>
    <w:qFormat/>
    <w:rsid w:val="00DB3EAD"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147C06"/>
    <w:pPr>
      <w:spacing w:beforeAutospacing="1" w:afterAutospacing="1"/>
    </w:pPr>
  </w:style>
  <w:style w:type="table" w:styleId="af6">
    <w:name w:val="Table Grid"/>
    <w:basedOn w:val="a1"/>
    <w:rsid w:val="00C72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13"/>
    <w:qFormat/>
    <w:rsid w:val="00FD1FA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3DC9E-0A53-4772-9EA6-45961E34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ЗАО "Практика Безопасности"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Alien Ltd</dc:creator>
  <dc:description/>
  <cp:lastModifiedBy>Леонид</cp:lastModifiedBy>
  <cp:revision>2</cp:revision>
  <cp:lastPrinted>2018-03-01T10:52:00Z</cp:lastPrinted>
  <dcterms:created xsi:type="dcterms:W3CDTF">2021-01-19T12:50:00Z</dcterms:created>
  <dcterms:modified xsi:type="dcterms:W3CDTF">2021-01-19T12:50:00Z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ЗАО "Практика Безопасности"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