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B77" w:rsidRPr="00893B77" w:rsidRDefault="00893B77">
      <w:pPr>
        <w:pStyle w:val="ConsPlusTitle"/>
        <w:jc w:val="center"/>
        <w:outlineLvl w:val="0"/>
        <w:rPr>
          <w:rFonts w:ascii="Times New Roman" w:hAnsi="Times New Roman" w:cs="Times New Roman"/>
          <w:sz w:val="28"/>
          <w:szCs w:val="28"/>
        </w:rPr>
      </w:pPr>
      <w:bookmarkStart w:id="0" w:name="_GoBack"/>
      <w:bookmarkEnd w:id="0"/>
      <w:r w:rsidRPr="00893B77">
        <w:rPr>
          <w:rFonts w:ascii="Times New Roman" w:hAnsi="Times New Roman" w:cs="Times New Roman"/>
          <w:sz w:val="28"/>
          <w:szCs w:val="28"/>
        </w:rPr>
        <w:t>ОБЗОР</w:t>
      </w:r>
    </w:p>
    <w:p w:rsidR="00893B77" w:rsidRPr="00893B77" w:rsidRDefault="00893B77">
      <w:pPr>
        <w:pStyle w:val="ConsPlusTitle"/>
        <w:jc w:val="center"/>
        <w:rPr>
          <w:rFonts w:ascii="Times New Roman" w:hAnsi="Times New Roman" w:cs="Times New Roman"/>
          <w:sz w:val="28"/>
          <w:szCs w:val="28"/>
        </w:rPr>
      </w:pPr>
      <w:r w:rsidRPr="00893B77">
        <w:rPr>
          <w:rFonts w:ascii="Times New Roman" w:hAnsi="Times New Roman" w:cs="Times New Roman"/>
          <w:sz w:val="28"/>
          <w:szCs w:val="28"/>
        </w:rPr>
        <w:t>ПРАВОПРИМЕНИТЕЛЬНОЙ ПРАКТИКИ В ЧАСТИ НЕВОЗМОЖНОСТИ</w:t>
      </w:r>
    </w:p>
    <w:p w:rsidR="00893B77" w:rsidRPr="00893B77" w:rsidRDefault="00893B77">
      <w:pPr>
        <w:pStyle w:val="ConsPlusTitle"/>
        <w:jc w:val="center"/>
        <w:rPr>
          <w:rFonts w:ascii="Times New Roman" w:hAnsi="Times New Roman" w:cs="Times New Roman"/>
          <w:sz w:val="28"/>
          <w:szCs w:val="28"/>
        </w:rPr>
      </w:pPr>
      <w:r w:rsidRPr="00893B77">
        <w:rPr>
          <w:rFonts w:ascii="Times New Roman" w:hAnsi="Times New Roman" w:cs="Times New Roman"/>
          <w:sz w:val="28"/>
          <w:szCs w:val="28"/>
        </w:rPr>
        <w:t>ПРЕДСТАВИТЬ ПО ОБЪЕКТИВНЫМ И УВАЖИТЕЛЬНЫМ ПРИЧИНАМ СВЕДЕНИЯ</w:t>
      </w:r>
    </w:p>
    <w:p w:rsidR="00893B77" w:rsidRPr="00893B77" w:rsidRDefault="00893B77">
      <w:pPr>
        <w:pStyle w:val="ConsPlusTitle"/>
        <w:jc w:val="center"/>
        <w:rPr>
          <w:rFonts w:ascii="Times New Roman" w:hAnsi="Times New Roman" w:cs="Times New Roman"/>
          <w:sz w:val="28"/>
          <w:szCs w:val="28"/>
        </w:rPr>
      </w:pPr>
      <w:r w:rsidRPr="00893B77">
        <w:rPr>
          <w:rFonts w:ascii="Times New Roman" w:hAnsi="Times New Roman" w:cs="Times New Roman"/>
          <w:sz w:val="28"/>
          <w:szCs w:val="28"/>
        </w:rPr>
        <w:t>О ДОХОДАХ, РАСХОДАХ, ОБ ИМУЩЕСТВЕ И ОБЯЗАТЕЛЬСТВАХ</w:t>
      </w:r>
    </w:p>
    <w:p w:rsidR="00893B77" w:rsidRPr="00893B77" w:rsidRDefault="00893B77">
      <w:pPr>
        <w:pStyle w:val="ConsPlusTitle"/>
        <w:jc w:val="center"/>
        <w:rPr>
          <w:rFonts w:ascii="Times New Roman" w:hAnsi="Times New Roman" w:cs="Times New Roman"/>
          <w:sz w:val="28"/>
          <w:szCs w:val="28"/>
        </w:rPr>
      </w:pPr>
      <w:r w:rsidRPr="00893B77">
        <w:rPr>
          <w:rFonts w:ascii="Times New Roman" w:hAnsi="Times New Roman" w:cs="Times New Roman"/>
          <w:sz w:val="28"/>
          <w:szCs w:val="28"/>
        </w:rPr>
        <w:t>ИМУЩЕСТВЕННОГО ХАРАКТЕРА СВОИХ СУПРУГИ (СУПРУГА)</w:t>
      </w:r>
    </w:p>
    <w:p w:rsidR="00893B77" w:rsidRPr="00893B77" w:rsidRDefault="00893B77">
      <w:pPr>
        <w:pStyle w:val="ConsPlusTitle"/>
        <w:jc w:val="center"/>
        <w:rPr>
          <w:rFonts w:ascii="Times New Roman" w:hAnsi="Times New Roman" w:cs="Times New Roman"/>
          <w:sz w:val="28"/>
          <w:szCs w:val="28"/>
        </w:rPr>
      </w:pPr>
      <w:r w:rsidRPr="00893B77">
        <w:rPr>
          <w:rFonts w:ascii="Times New Roman" w:hAnsi="Times New Roman" w:cs="Times New Roman"/>
          <w:sz w:val="28"/>
          <w:szCs w:val="28"/>
        </w:rPr>
        <w:t>И НЕСОВЕРШЕННОЛЕТНИХ ДЕТЕЙ</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Title"/>
        <w:jc w:val="center"/>
        <w:outlineLvl w:val="1"/>
        <w:rPr>
          <w:rFonts w:ascii="Times New Roman" w:hAnsi="Times New Roman" w:cs="Times New Roman"/>
          <w:sz w:val="28"/>
          <w:szCs w:val="28"/>
        </w:rPr>
      </w:pPr>
      <w:r w:rsidRPr="00893B77">
        <w:rPr>
          <w:rFonts w:ascii="Times New Roman" w:hAnsi="Times New Roman" w:cs="Times New Roman"/>
          <w:sz w:val="28"/>
          <w:szCs w:val="28"/>
        </w:rPr>
        <w:t>I. Общие положения</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1. Настоящий обзор подготовлен по итогам обобщения результатов мониторинга правоприменительной практики в части невозможности представить государственными служащими Российской Федерации, муниципальными служащими, а также работниками государственных корпораций (компаний), публично-правовых компаний, государственных внебюджетных фондов и работниками, замещающими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соответственно - служащие (работники), организации), сведения о доходах, расходах, об имуществе и обязательствах имущественного характера (далее - Сведения) своих супруги (супруга) и (или) несовершеннолетних детей.</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2. Каждый случай непредставления по объективным причинам Сведений своих супруги (супруга) и (или) несовершеннолетних детей подлежит рассмотрению на соответствующей комиссии по соблюдению требований к служебному поведению и урегулированию конфликта интересов (аттестационной комиссии) (далее - комиссия) &lt;1&gt;.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&lt;1&gt; См., например, </w:t>
      </w:r>
      <w:hyperlink r:id="rId4">
        <w:r w:rsidRPr="00893B77">
          <w:rPr>
            <w:rFonts w:ascii="Times New Roman" w:hAnsi="Times New Roman" w:cs="Times New Roman"/>
            <w:color w:val="0000FF"/>
            <w:sz w:val="28"/>
            <w:szCs w:val="28"/>
          </w:rPr>
          <w:t>пункт 9</w:t>
        </w:r>
      </w:hyperlink>
      <w:r w:rsidRPr="00893B77">
        <w:rPr>
          <w:rFonts w:ascii="Times New Roman" w:hAnsi="Times New Roman" w:cs="Times New Roman"/>
          <w:sz w:val="28"/>
          <w:szCs w:val="28"/>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Указ Президента Российской Федерации N 559), </w:t>
      </w:r>
      <w:hyperlink r:id="rId5">
        <w:r w:rsidRPr="00893B77">
          <w:rPr>
            <w:rFonts w:ascii="Times New Roman" w:hAnsi="Times New Roman" w:cs="Times New Roman"/>
            <w:color w:val="0000FF"/>
            <w:sz w:val="28"/>
            <w:szCs w:val="28"/>
          </w:rPr>
          <w:t>подпункты "г"</w:t>
        </w:r>
      </w:hyperlink>
      <w:r w:rsidRPr="00893B77">
        <w:rPr>
          <w:rFonts w:ascii="Times New Roman" w:hAnsi="Times New Roman" w:cs="Times New Roman"/>
          <w:sz w:val="28"/>
          <w:szCs w:val="28"/>
        </w:rPr>
        <w:t xml:space="preserve"> и </w:t>
      </w:r>
      <w:hyperlink r:id="rId6">
        <w:r w:rsidRPr="00893B77">
          <w:rPr>
            <w:rFonts w:ascii="Times New Roman" w:hAnsi="Times New Roman" w:cs="Times New Roman"/>
            <w:color w:val="0000FF"/>
            <w:sz w:val="28"/>
            <w:szCs w:val="28"/>
          </w:rPr>
          <w:t>"д" пункта 1</w:t>
        </w:r>
      </w:hyperlink>
      <w:r w:rsidRPr="00893B77">
        <w:rPr>
          <w:rFonts w:ascii="Times New Roman" w:hAnsi="Times New Roman" w:cs="Times New Roman"/>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w:t>
      </w:r>
      <w:r w:rsidRPr="00893B77">
        <w:rPr>
          <w:rFonts w:ascii="Times New Roman" w:hAnsi="Times New Roman" w:cs="Times New Roman"/>
          <w:sz w:val="28"/>
          <w:szCs w:val="28"/>
        </w:rPr>
        <w:lastRenderedPageBreak/>
        <w:t xml:space="preserve">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7">
        <w:r w:rsidRPr="00893B77">
          <w:rPr>
            <w:rFonts w:ascii="Times New Roman" w:hAnsi="Times New Roman" w:cs="Times New Roman"/>
            <w:color w:val="0000FF"/>
            <w:sz w:val="28"/>
            <w:szCs w:val="28"/>
          </w:rPr>
          <w:t>пункт 11</w:t>
        </w:r>
      </w:hyperlink>
      <w:r w:rsidRPr="00893B77">
        <w:rPr>
          <w:rFonts w:ascii="Times New Roman" w:hAnsi="Times New Roman" w:cs="Times New Roman"/>
          <w:sz w:val="28"/>
          <w:szCs w:val="28"/>
        </w:rP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3. Порядок поступления заявления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 определяется нормативным правовым актом &lt;2&gt;.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&lt;2&gt; См., например, </w:t>
      </w:r>
      <w:hyperlink r:id="rId8">
        <w:r w:rsidRPr="00893B77">
          <w:rPr>
            <w:rFonts w:ascii="Times New Roman" w:hAnsi="Times New Roman" w:cs="Times New Roman"/>
            <w:color w:val="0000FF"/>
            <w:sz w:val="28"/>
            <w:szCs w:val="28"/>
          </w:rPr>
          <w:t>абзац третий подпункта "б" пункта 16</w:t>
        </w:r>
      </w:hyperlink>
      <w:r w:rsidRPr="00893B77">
        <w:rPr>
          <w:rFonts w:ascii="Times New Roman" w:hAnsi="Times New Roman" w:cs="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соответственно - Положение о комиссиях, Указ Президента Российской Федерации N 821).</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Органам государственной власти субъектов Российской Федерации, органам местного самоуправления и организациям в соответствии с </w:t>
      </w:r>
      <w:hyperlink r:id="rId9">
        <w:r w:rsidRPr="00893B77">
          <w:rPr>
            <w:rFonts w:ascii="Times New Roman" w:hAnsi="Times New Roman" w:cs="Times New Roman"/>
            <w:color w:val="0000FF"/>
            <w:sz w:val="28"/>
            <w:szCs w:val="28"/>
          </w:rPr>
          <w:t>пунктом 8</w:t>
        </w:r>
      </w:hyperlink>
      <w:r w:rsidRPr="00893B77">
        <w:rPr>
          <w:rFonts w:ascii="Times New Roman" w:hAnsi="Times New Roman" w:cs="Times New Roman"/>
          <w:sz w:val="28"/>
          <w:szCs w:val="28"/>
        </w:rPr>
        <w:t xml:space="preserve"> Указа Президента Российской Федерации N 821 и </w:t>
      </w:r>
      <w:hyperlink r:id="rId10">
        <w:r w:rsidRPr="00893B77">
          <w:rPr>
            <w:rFonts w:ascii="Times New Roman" w:hAnsi="Times New Roman" w:cs="Times New Roman"/>
            <w:color w:val="0000FF"/>
            <w:sz w:val="28"/>
            <w:szCs w:val="28"/>
          </w:rPr>
          <w:t>подпунктом "б" пункта 23</w:t>
        </w:r>
      </w:hyperlink>
      <w:r w:rsidRPr="00893B77">
        <w:rPr>
          <w:rFonts w:ascii="Times New Roman" w:hAnsi="Times New Roman" w:cs="Times New Roman"/>
          <w:sz w:val="28"/>
          <w:szCs w:val="28"/>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рекомендовано руководствоваться </w:t>
      </w:r>
      <w:hyperlink r:id="rId11">
        <w:r w:rsidRPr="00893B77">
          <w:rPr>
            <w:rFonts w:ascii="Times New Roman" w:hAnsi="Times New Roman" w:cs="Times New Roman"/>
            <w:color w:val="0000FF"/>
            <w:sz w:val="28"/>
            <w:szCs w:val="28"/>
          </w:rPr>
          <w:t>Положением</w:t>
        </w:r>
      </w:hyperlink>
      <w:r w:rsidRPr="00893B77">
        <w:rPr>
          <w:rFonts w:ascii="Times New Roman" w:hAnsi="Times New Roman" w:cs="Times New Roman"/>
          <w:sz w:val="28"/>
          <w:szCs w:val="28"/>
        </w:rPr>
        <w:t xml:space="preserve"> о комиссиях при разработке аналогичных положений, включающих, в том числе, издание порядков поступления Заявлений.</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В отношении ситуации невозможности представления руководителями государственных (муниципальных) учреждений Сведений своих супруг (супругов) и (или) несовершеннолетних детей отмечаем, что, подобные </w:t>
      </w:r>
      <w:r w:rsidRPr="00893B77">
        <w:rPr>
          <w:rFonts w:ascii="Times New Roman" w:hAnsi="Times New Roman" w:cs="Times New Roman"/>
          <w:sz w:val="28"/>
          <w:szCs w:val="28"/>
        </w:rPr>
        <w:lastRenderedPageBreak/>
        <w:t xml:space="preserve">ситуации по аналогии, например, с положениями </w:t>
      </w:r>
      <w:hyperlink r:id="rId12">
        <w:r w:rsidRPr="00893B77">
          <w:rPr>
            <w:rFonts w:ascii="Times New Roman" w:hAnsi="Times New Roman" w:cs="Times New Roman"/>
            <w:color w:val="0000FF"/>
            <w:sz w:val="28"/>
            <w:szCs w:val="28"/>
          </w:rPr>
          <w:t>Указа</w:t>
        </w:r>
      </w:hyperlink>
      <w:r w:rsidRPr="00893B77">
        <w:rPr>
          <w:rFonts w:ascii="Times New Roman" w:hAnsi="Times New Roman" w:cs="Times New Roman"/>
          <w:sz w:val="28"/>
          <w:szCs w:val="28"/>
        </w:rPr>
        <w:t xml:space="preserve"> Президента Российской Федерации N 559 могут быть разрешены применимыми нормативными правовыми актами Российской Федерации, в том числе в рамках утвержденных порядков представления соответствующих сведений лицами, занимающими такие должности.</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4. Поступившее в подразделение по профилактике коррупционных и иных правонарушений (далее - подразделение) Заявление является основанием для заседания комиссии &lt;3&gt;. Таким образом, Заявления рассматриваются на заседании комиссии.</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&lt;3&gt; См., например, </w:t>
      </w:r>
      <w:hyperlink r:id="rId13">
        <w:r w:rsidRPr="00893B77">
          <w:rPr>
            <w:rFonts w:ascii="Times New Roman" w:hAnsi="Times New Roman" w:cs="Times New Roman"/>
            <w:color w:val="0000FF"/>
            <w:sz w:val="28"/>
            <w:szCs w:val="28"/>
          </w:rPr>
          <w:t>абзац третий подпункта "б" пункта 16</w:t>
        </w:r>
      </w:hyperlink>
      <w:r w:rsidRPr="00893B77">
        <w:rPr>
          <w:rFonts w:ascii="Times New Roman" w:hAnsi="Times New Roman" w:cs="Times New Roman"/>
          <w:sz w:val="28"/>
          <w:szCs w:val="28"/>
        </w:rPr>
        <w:t xml:space="preserve"> Положения о комиссиях.</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Информация об адресате Заявления на примере федерального уровня представлена в </w:t>
      </w:r>
      <w:hyperlink w:anchor="P103">
        <w:r w:rsidRPr="00893B77">
          <w:rPr>
            <w:rFonts w:ascii="Times New Roman" w:hAnsi="Times New Roman" w:cs="Times New Roman"/>
            <w:color w:val="0000FF"/>
            <w:sz w:val="28"/>
            <w:szCs w:val="28"/>
          </w:rPr>
          <w:t>приложении N 1</w:t>
        </w:r>
      </w:hyperlink>
      <w:r w:rsidRPr="00893B77">
        <w:rPr>
          <w:rFonts w:ascii="Times New Roman" w:hAnsi="Times New Roman" w:cs="Times New Roman"/>
          <w:sz w:val="28"/>
          <w:szCs w:val="28"/>
        </w:rPr>
        <w:t xml:space="preserve"> к настоящему обзору.</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Title"/>
        <w:jc w:val="center"/>
        <w:outlineLvl w:val="1"/>
        <w:rPr>
          <w:rFonts w:ascii="Times New Roman" w:hAnsi="Times New Roman" w:cs="Times New Roman"/>
          <w:sz w:val="28"/>
          <w:szCs w:val="28"/>
        </w:rPr>
      </w:pPr>
      <w:r w:rsidRPr="00893B77">
        <w:rPr>
          <w:rFonts w:ascii="Times New Roman" w:hAnsi="Times New Roman" w:cs="Times New Roman"/>
          <w:sz w:val="28"/>
          <w:szCs w:val="28"/>
        </w:rPr>
        <w:t>II. Алгоритм действий при невозможности по объективным</w:t>
      </w:r>
    </w:p>
    <w:p w:rsidR="00893B77" w:rsidRPr="00893B77" w:rsidRDefault="00893B77">
      <w:pPr>
        <w:pStyle w:val="ConsPlusTitle"/>
        <w:jc w:val="center"/>
        <w:rPr>
          <w:rFonts w:ascii="Times New Roman" w:hAnsi="Times New Roman" w:cs="Times New Roman"/>
          <w:sz w:val="28"/>
          <w:szCs w:val="28"/>
        </w:rPr>
      </w:pPr>
      <w:r w:rsidRPr="00893B77">
        <w:rPr>
          <w:rFonts w:ascii="Times New Roman" w:hAnsi="Times New Roman" w:cs="Times New Roman"/>
          <w:sz w:val="28"/>
          <w:szCs w:val="28"/>
        </w:rPr>
        <w:t>причинам представить Сведения &lt;4&gt;</w:t>
      </w:r>
    </w:p>
    <w:p w:rsidR="00893B77" w:rsidRPr="00893B77" w:rsidRDefault="00893B77">
      <w:pPr>
        <w:pStyle w:val="ConsPlusNormal"/>
        <w:jc w:val="center"/>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&lt;4&gt; Здесь и далее обзор исходит из позиций, закрепленных в </w:t>
      </w:r>
      <w:hyperlink r:id="rId14">
        <w:r w:rsidRPr="00893B77">
          <w:rPr>
            <w:rFonts w:ascii="Times New Roman" w:hAnsi="Times New Roman" w:cs="Times New Roman"/>
            <w:color w:val="0000FF"/>
            <w:sz w:val="28"/>
            <w:szCs w:val="28"/>
          </w:rPr>
          <w:t>Положении</w:t>
        </w:r>
      </w:hyperlink>
      <w:r w:rsidRPr="00893B77">
        <w:rPr>
          <w:rFonts w:ascii="Times New Roman" w:hAnsi="Times New Roman" w:cs="Times New Roman"/>
          <w:sz w:val="28"/>
          <w:szCs w:val="28"/>
        </w:rPr>
        <w:t xml:space="preserve"> о комиссиях.</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5. При невозможности по объективным причинам представить Сведения своих супруги (супруга) и несовершеннолетних детей служащему (работнику) следует обратиться с Заявлением в подразделение &lt;5&gt;.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&lt;5&gt; См., например, </w:t>
      </w:r>
      <w:hyperlink r:id="rId15">
        <w:r w:rsidRPr="00893B77">
          <w:rPr>
            <w:rFonts w:ascii="Times New Roman" w:hAnsi="Times New Roman" w:cs="Times New Roman"/>
            <w:color w:val="0000FF"/>
            <w:sz w:val="28"/>
            <w:szCs w:val="28"/>
          </w:rPr>
          <w:t>абзац третий подпункта "б" пункта 16</w:t>
        </w:r>
      </w:hyperlink>
      <w:r w:rsidRPr="00893B77">
        <w:rPr>
          <w:rFonts w:ascii="Times New Roman" w:hAnsi="Times New Roman" w:cs="Times New Roman"/>
          <w:sz w:val="28"/>
          <w:szCs w:val="28"/>
        </w:rPr>
        <w:t xml:space="preserve"> Положения о комиссиях.</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6. Пример Заявления, исходя из анализа правоприменительной практики, приведен в </w:t>
      </w:r>
      <w:hyperlink w:anchor="P147">
        <w:r w:rsidRPr="00893B77">
          <w:rPr>
            <w:rFonts w:ascii="Times New Roman" w:hAnsi="Times New Roman" w:cs="Times New Roman"/>
            <w:color w:val="0000FF"/>
            <w:sz w:val="28"/>
            <w:szCs w:val="28"/>
          </w:rPr>
          <w:t>приложении N 2</w:t>
        </w:r>
      </w:hyperlink>
      <w:r w:rsidRPr="00893B77">
        <w:rPr>
          <w:rFonts w:ascii="Times New Roman" w:hAnsi="Times New Roman" w:cs="Times New Roman"/>
          <w:sz w:val="28"/>
          <w:szCs w:val="28"/>
        </w:rPr>
        <w:t xml:space="preserve"> к настоящему обзору.</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7. Заявление направляется до истечения срока, установленного для представления служащим (работником) Сведений.</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8. Подача заявления не влечет необходимость представления имеющихся в распоряжении служащего (работника) Сведений (частичных сведений) своих супруги (супруга) и несовершеннолетних детей.</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9. Как правило, в целях подтверждения объективности и уважительности </w:t>
      </w:r>
      <w:r w:rsidRPr="00893B77">
        <w:rPr>
          <w:rFonts w:ascii="Times New Roman" w:hAnsi="Times New Roman" w:cs="Times New Roman"/>
          <w:sz w:val="28"/>
          <w:szCs w:val="28"/>
        </w:rPr>
        <w:lastRenderedPageBreak/>
        <w:t>причин невозможности представления Сведений своих супруги (супруга) и (или) несовершеннолетних детей служащий (работник) прикладывает к Заявлению копии подтверждающих документов и иные материалы.</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10. Заявление может быть представлено как лично, так и направлено почтой (заказным письмом с уведомлением), если иное не предусмотрено применимым нормативным правовым актом.</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11.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Российской Федерации не предусмотрено.</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12. Для граждан право направить Заявление законодательством Российской Федерации не предусмотрено.</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13. Законодательством Российской Федерации также не предусмотрено направление Заявления служащими (работниками), замещающими должности в органах публичной власти (организациях), не включенных в перечни должностей, при замещении которых служащие (работники) обязаны представлять Сведения, и претендующими на замещение должностей в органах публичной власти и организациях, предусмотренных такими перечнями.</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Title"/>
        <w:jc w:val="center"/>
        <w:outlineLvl w:val="1"/>
        <w:rPr>
          <w:rFonts w:ascii="Times New Roman" w:hAnsi="Times New Roman" w:cs="Times New Roman"/>
          <w:sz w:val="28"/>
          <w:szCs w:val="28"/>
        </w:rPr>
      </w:pPr>
      <w:r w:rsidRPr="00893B77">
        <w:rPr>
          <w:rFonts w:ascii="Times New Roman" w:hAnsi="Times New Roman" w:cs="Times New Roman"/>
          <w:sz w:val="28"/>
          <w:szCs w:val="28"/>
        </w:rPr>
        <w:t>III. Алгоритм действий подразделения при поступлении</w:t>
      </w:r>
    </w:p>
    <w:p w:rsidR="00893B77" w:rsidRPr="00893B77" w:rsidRDefault="00893B77">
      <w:pPr>
        <w:pStyle w:val="ConsPlusTitle"/>
        <w:jc w:val="center"/>
        <w:rPr>
          <w:rFonts w:ascii="Times New Roman" w:hAnsi="Times New Roman" w:cs="Times New Roman"/>
          <w:sz w:val="28"/>
          <w:szCs w:val="28"/>
        </w:rPr>
      </w:pPr>
      <w:r w:rsidRPr="00893B77">
        <w:rPr>
          <w:rFonts w:ascii="Times New Roman" w:hAnsi="Times New Roman" w:cs="Times New Roman"/>
          <w:sz w:val="28"/>
          <w:szCs w:val="28"/>
        </w:rPr>
        <w:t>к ним Заявления</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14. Как правило, поступившее Заявление регистрируется подразделением 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(далее - журнал).</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Пример журнала, исходя из анализа правоприменительной практики, приведен в </w:t>
      </w:r>
      <w:hyperlink w:anchor="P198">
        <w:r w:rsidRPr="00893B77">
          <w:rPr>
            <w:rFonts w:ascii="Times New Roman" w:hAnsi="Times New Roman" w:cs="Times New Roman"/>
            <w:color w:val="0000FF"/>
            <w:sz w:val="28"/>
            <w:szCs w:val="28"/>
          </w:rPr>
          <w:t>приложении N 3</w:t>
        </w:r>
      </w:hyperlink>
      <w:r w:rsidRPr="00893B77">
        <w:rPr>
          <w:rFonts w:ascii="Times New Roman" w:hAnsi="Times New Roman" w:cs="Times New Roman"/>
          <w:sz w:val="28"/>
          <w:szCs w:val="28"/>
        </w:rPr>
        <w:t xml:space="preserve"> к настоящему обзору.</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Заявление, поступившее в нерабочий (нерабочий праздничный) день или в нерабочее время, обычно регистрируется на следующий рабочий день.</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15. Заявление, как правило, направляется председателю комиссии, который назначает дату заседания комиссии &lt;6&gt;.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&lt;6&gt; См., например, </w:t>
      </w:r>
      <w:hyperlink r:id="rId16">
        <w:r w:rsidRPr="00893B77">
          <w:rPr>
            <w:rFonts w:ascii="Times New Roman" w:hAnsi="Times New Roman" w:cs="Times New Roman"/>
            <w:color w:val="0000FF"/>
            <w:sz w:val="28"/>
            <w:szCs w:val="28"/>
          </w:rPr>
          <w:t>пункт 18(1)</w:t>
        </w:r>
      </w:hyperlink>
      <w:r w:rsidRPr="00893B77">
        <w:rPr>
          <w:rFonts w:ascii="Times New Roman" w:hAnsi="Times New Roman" w:cs="Times New Roman"/>
          <w:sz w:val="28"/>
          <w:szCs w:val="28"/>
        </w:rPr>
        <w:t xml:space="preserve"> Положения о комиссиях.</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Перед направлением Заявления председателю комиссии подразделением </w:t>
      </w:r>
      <w:r w:rsidRPr="00893B77">
        <w:rPr>
          <w:rFonts w:ascii="Times New Roman" w:hAnsi="Times New Roman" w:cs="Times New Roman"/>
          <w:sz w:val="28"/>
          <w:szCs w:val="28"/>
        </w:rPr>
        <w:lastRenderedPageBreak/>
        <w:t>может даваться объективная оценка разумной достаточности мер, принятых для получения необходимых сведений, а также результатов, которые были получены.</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При этом не предусмотрена подготовка мотивированного заключения по результатам рассмотрения Заявления и, как следствие, направление запросов для рассмотрения Заявления не требуется, но допускается.</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Результаты правоприменительной практики показали, что "скриншоты" переписок из "мессенджеров" и социальных сетей, распечатки телефонных звонков, используемые в качестве материалов, подтверждающих объективность и уважительность причин непредставления Сведений своих супруги (супруга) и (или) несовершеннолетних детей, требуют дополнительного изучения. В этом случае подразделение вправе связаться, например, с лицом, в отношении которого не представлены Сведения.</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Title"/>
        <w:jc w:val="center"/>
        <w:outlineLvl w:val="1"/>
        <w:rPr>
          <w:rFonts w:ascii="Times New Roman" w:hAnsi="Times New Roman" w:cs="Times New Roman"/>
          <w:sz w:val="28"/>
          <w:szCs w:val="28"/>
        </w:rPr>
      </w:pPr>
      <w:r w:rsidRPr="00893B77">
        <w:rPr>
          <w:rFonts w:ascii="Times New Roman" w:hAnsi="Times New Roman" w:cs="Times New Roman"/>
          <w:sz w:val="28"/>
          <w:szCs w:val="28"/>
        </w:rPr>
        <w:t>IV. Рассмотрение Заявления на заседании комиссии</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16. Председатель комиссии при поступлении к нему Заявления организует его рассмотрение на заседании комиссии &lt;7&gt;.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&lt;7&gt; См., например, </w:t>
      </w:r>
      <w:hyperlink r:id="rId17">
        <w:r w:rsidRPr="00893B77">
          <w:rPr>
            <w:rFonts w:ascii="Times New Roman" w:hAnsi="Times New Roman" w:cs="Times New Roman"/>
            <w:color w:val="0000FF"/>
            <w:sz w:val="28"/>
            <w:szCs w:val="28"/>
          </w:rPr>
          <w:t>18</w:t>
        </w:r>
      </w:hyperlink>
      <w:r w:rsidRPr="00893B77">
        <w:rPr>
          <w:rFonts w:ascii="Times New Roman" w:hAnsi="Times New Roman" w:cs="Times New Roman"/>
          <w:sz w:val="28"/>
          <w:szCs w:val="28"/>
        </w:rPr>
        <w:t xml:space="preserve"> Положения о комиссиях.</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17. Заседание комиссии по вопросу рассмотрения Заявления, как правило, проводится не позднее одного месяца со дня истечения срока, установленного для представления Сведений (далее - декларационная кампания) &lt;8&gt;.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&lt;8&gt; См., например, </w:t>
      </w:r>
      <w:hyperlink r:id="rId18">
        <w:r w:rsidRPr="00893B77">
          <w:rPr>
            <w:rFonts w:ascii="Times New Roman" w:hAnsi="Times New Roman" w:cs="Times New Roman"/>
            <w:color w:val="0000FF"/>
            <w:sz w:val="28"/>
            <w:szCs w:val="28"/>
          </w:rPr>
          <w:t>18(1)</w:t>
        </w:r>
      </w:hyperlink>
      <w:r w:rsidRPr="00893B77">
        <w:rPr>
          <w:rFonts w:ascii="Times New Roman" w:hAnsi="Times New Roman" w:cs="Times New Roman"/>
          <w:sz w:val="28"/>
          <w:szCs w:val="28"/>
        </w:rPr>
        <w:t xml:space="preserve"> Положения о комиссиях.</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Таким образом, заседание комиссии по вопросу рассмотрения Заявления может быть проведено в период декларационной кампании. В случае признания причины непредставления таких Сведений неуважительной &lt;9&gt; такой подход позволит учесть интересы служащих (работников) и предоставит им возможность, в том числе время, для представления Сведений своих супруг (супругов) и (или) несовершеннолетних детей до окончания декларационной кампании. В этой связи в целях предоставления служащим (работникам) возможности представить Сведения своих супруг (супругов) и (или) несовершеннолетних детей до окончания декларационной кампании заседание комиссии целесообразно проводить в период декларационной кампании.</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lastRenderedPageBreak/>
        <w:t xml:space="preserve">&lt;9&gt; См., например, </w:t>
      </w:r>
      <w:hyperlink r:id="rId19">
        <w:r w:rsidRPr="00893B77">
          <w:rPr>
            <w:rFonts w:ascii="Times New Roman" w:hAnsi="Times New Roman" w:cs="Times New Roman"/>
            <w:color w:val="0000FF"/>
            <w:sz w:val="28"/>
            <w:szCs w:val="28"/>
          </w:rPr>
          <w:t>подпункт "б" пункта 25</w:t>
        </w:r>
      </w:hyperlink>
      <w:r w:rsidRPr="00893B77">
        <w:rPr>
          <w:rFonts w:ascii="Times New Roman" w:hAnsi="Times New Roman" w:cs="Times New Roman"/>
          <w:sz w:val="28"/>
          <w:szCs w:val="28"/>
        </w:rPr>
        <w:t xml:space="preserve"> Положения о комиссиях.</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18. При определении объективности и уважительности причин непредставления служащим (работником) Сведений своих супруги (супруга) и несовершеннолетних детей членам комиссии рекомендуется руководствоваться понятиями, данными в </w:t>
      </w:r>
      <w:hyperlink r:id="rId20">
        <w:r w:rsidRPr="00893B77">
          <w:rPr>
            <w:rFonts w:ascii="Times New Roman" w:hAnsi="Times New Roman" w:cs="Times New Roman"/>
            <w:color w:val="0000FF"/>
            <w:sz w:val="28"/>
            <w:szCs w:val="28"/>
          </w:rPr>
          <w:t>пункте 8.4</w:t>
        </w:r>
      </w:hyperlink>
      <w:r w:rsidRPr="00893B77">
        <w:rPr>
          <w:rFonts w:ascii="Times New Roman" w:hAnsi="Times New Roman" w:cs="Times New Roman"/>
          <w:sz w:val="28"/>
          <w:szCs w:val="28"/>
        </w:rPr>
        <w:t xml:space="preserve">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одобренных президиумом Совета при Президенте Российской Федерации по противодействию коррупции (протокол от 13 апреля 2011 г. N 24) (далее - Методические рекомендации) &lt;10&gt;.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&lt;10&gt; Так, например, объективная причина - это причина, которая существует независимо от воли служащего (работника) (например, служащий (работник) длительное время не располагает сведениями о местонахождении супруги (супруга) и у него отсутствуют возможности для получения такой информации); в свою очередь под уважительной причиной понимается причина, которая обоснованно препятствовала государственному служащему представить необходимые сведения (болезнь, командировка и т.п.).</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Также рекомендуется обратить внимание на </w:t>
      </w:r>
      <w:hyperlink r:id="rId21">
        <w:r w:rsidRPr="00893B77">
          <w:rPr>
            <w:rFonts w:ascii="Times New Roman" w:hAnsi="Times New Roman" w:cs="Times New Roman"/>
            <w:color w:val="0000FF"/>
            <w:sz w:val="28"/>
            <w:szCs w:val="28"/>
          </w:rPr>
          <w:t>пункт 8.4.1</w:t>
        </w:r>
      </w:hyperlink>
      <w:r w:rsidRPr="00893B77">
        <w:rPr>
          <w:rFonts w:ascii="Times New Roman" w:hAnsi="Times New Roman" w:cs="Times New Roman"/>
          <w:sz w:val="28"/>
          <w:szCs w:val="28"/>
        </w:rPr>
        <w:t xml:space="preserve"> Методических рекомендаций, согласно которому возможна ситуация, когда причина является одновременно объективной и неуважительной, в частности, отказ супруги (супруга) представить Сведения в связи с обязательствами, взятыми супругой (супругом) перед третьими лицами. В этом случае комиссия, как правило, рекомендует представить служащему (работнику) Сведения своих супруги (супруга) и несовершеннолетних детей.</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19. Председатель комиссии может принять решение о необходимости приглашения на заседание комиссии при рассмотрении Заявления иных лиц, например, представителя организации, в которой работает супруга (супруг) служащего (работника) &lt;11&gt;.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&lt;11&gt; См., например, </w:t>
      </w:r>
      <w:hyperlink r:id="rId22">
        <w:r w:rsidRPr="00893B77">
          <w:rPr>
            <w:rFonts w:ascii="Times New Roman" w:hAnsi="Times New Roman" w:cs="Times New Roman"/>
            <w:color w:val="0000FF"/>
            <w:sz w:val="28"/>
            <w:szCs w:val="28"/>
          </w:rPr>
          <w:t>абзац четвертый пункта 6.4.6</w:t>
        </w:r>
      </w:hyperlink>
      <w:r w:rsidRPr="00893B77">
        <w:rPr>
          <w:rFonts w:ascii="Times New Roman" w:hAnsi="Times New Roman" w:cs="Times New Roman"/>
          <w:sz w:val="28"/>
          <w:szCs w:val="28"/>
        </w:rPr>
        <w:t xml:space="preserve"> Методических рекомендаций.</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20. По итогам рассмотрения Заявления комиссия может принять одно из следующих решений &lt;12&gt;: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&lt;12&gt; См., например, </w:t>
      </w:r>
      <w:hyperlink r:id="rId23">
        <w:r w:rsidRPr="00893B77">
          <w:rPr>
            <w:rFonts w:ascii="Times New Roman" w:hAnsi="Times New Roman" w:cs="Times New Roman"/>
            <w:color w:val="0000FF"/>
            <w:sz w:val="28"/>
            <w:szCs w:val="28"/>
          </w:rPr>
          <w:t>пункт 25</w:t>
        </w:r>
      </w:hyperlink>
      <w:r w:rsidRPr="00893B77">
        <w:rPr>
          <w:rFonts w:ascii="Times New Roman" w:hAnsi="Times New Roman" w:cs="Times New Roman"/>
          <w:sz w:val="28"/>
          <w:szCs w:val="28"/>
        </w:rPr>
        <w:t xml:space="preserve"> Положения о комиссиях.</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а) признать, что причина непредставления служащим (работником) Сведений своих супруги (супруга) и (или) несовершеннолетних детей является объективной и уважительной;</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б) признать, что причина непредставления служащим (работником) Сведений своих супруги (супруга) и (или) несовершеннолетних детей не является уважительной. В этом случае комиссия рекомендует служащему (работнику) принять меры по представлению указанных Сведений;</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в) признать, что причина непредставления служащим (работником) Сведений своих супруги (супруга) и несовершеннолетних детей необъективна и является способом уклонения от представления указанных Сведений. В случае принятия последнего решения комиссия рекомендует руководителю органа публичной власти (организации) применить к служащему (работнику) конкретную меру ответственности.</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Также комиссией может быть принято иное решение (в этом случае основания и мотивы принятия такого решения отражаются в протоколе заседания комиссии &lt;13&gt;).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&lt;13&gt; См., например, </w:t>
      </w:r>
      <w:hyperlink r:id="rId24">
        <w:r w:rsidRPr="00893B77">
          <w:rPr>
            <w:rFonts w:ascii="Times New Roman" w:hAnsi="Times New Roman" w:cs="Times New Roman"/>
            <w:color w:val="0000FF"/>
            <w:sz w:val="28"/>
            <w:szCs w:val="28"/>
          </w:rPr>
          <w:t>пункт 26</w:t>
        </w:r>
      </w:hyperlink>
      <w:r w:rsidRPr="00893B77">
        <w:rPr>
          <w:rFonts w:ascii="Times New Roman" w:hAnsi="Times New Roman" w:cs="Times New Roman"/>
          <w:sz w:val="28"/>
          <w:szCs w:val="28"/>
        </w:rPr>
        <w:t xml:space="preserve"> Положения о комиссиях.</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Обзор причин невозможности представить Сведения своих супруги (супруга) и (или) несовершеннолетних детей, которые признавались комиссией объективными и уважительными, приведен в </w:t>
      </w:r>
      <w:hyperlink w:anchor="P242">
        <w:r w:rsidRPr="00893B77">
          <w:rPr>
            <w:rFonts w:ascii="Times New Roman" w:hAnsi="Times New Roman" w:cs="Times New Roman"/>
            <w:color w:val="0000FF"/>
            <w:sz w:val="28"/>
            <w:szCs w:val="28"/>
          </w:rPr>
          <w:t>приложении N 4</w:t>
        </w:r>
      </w:hyperlink>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Обзор причин невозможности представить Сведения своих супруги (супруга) и (или) несовершеннолетних детей, которые признавались комиссией неуважительными или необъективными и являющимися способом уклонения от представления таких Сведений, приведен в </w:t>
      </w:r>
      <w:hyperlink w:anchor="P282">
        <w:r w:rsidRPr="00893B77">
          <w:rPr>
            <w:rFonts w:ascii="Times New Roman" w:hAnsi="Times New Roman" w:cs="Times New Roman"/>
            <w:color w:val="0000FF"/>
            <w:sz w:val="28"/>
            <w:szCs w:val="28"/>
          </w:rPr>
          <w:t>приложении N 5</w:t>
        </w:r>
      </w:hyperlink>
      <w:r w:rsidRPr="00893B77">
        <w:rPr>
          <w:rFonts w:ascii="Times New Roman" w:hAnsi="Times New Roman" w:cs="Times New Roman"/>
          <w:sz w:val="28"/>
          <w:szCs w:val="28"/>
        </w:rPr>
        <w:t>.</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jc w:val="right"/>
        <w:outlineLvl w:val="0"/>
        <w:rPr>
          <w:rFonts w:ascii="Times New Roman" w:hAnsi="Times New Roman" w:cs="Times New Roman"/>
          <w:sz w:val="28"/>
          <w:szCs w:val="28"/>
        </w:rPr>
      </w:pPr>
      <w:r w:rsidRPr="00893B77">
        <w:rPr>
          <w:rFonts w:ascii="Times New Roman" w:hAnsi="Times New Roman" w:cs="Times New Roman"/>
          <w:sz w:val="28"/>
          <w:szCs w:val="28"/>
        </w:rPr>
        <w:t>Приложение N 1</w:t>
      </w:r>
    </w:p>
    <w:p w:rsidR="00893B77" w:rsidRPr="00893B77" w:rsidRDefault="00893B77">
      <w:pPr>
        <w:pStyle w:val="ConsPlusNormal"/>
        <w:jc w:val="right"/>
        <w:rPr>
          <w:rFonts w:ascii="Times New Roman" w:hAnsi="Times New Roman" w:cs="Times New Roman"/>
          <w:sz w:val="28"/>
          <w:szCs w:val="28"/>
        </w:rPr>
      </w:pPr>
    </w:p>
    <w:p w:rsidR="00893B77" w:rsidRPr="00893B77" w:rsidRDefault="00893B77">
      <w:pPr>
        <w:pStyle w:val="ConsPlusTitle"/>
        <w:jc w:val="center"/>
        <w:rPr>
          <w:rFonts w:ascii="Times New Roman" w:hAnsi="Times New Roman" w:cs="Times New Roman"/>
          <w:sz w:val="28"/>
          <w:szCs w:val="28"/>
        </w:rPr>
      </w:pPr>
      <w:bookmarkStart w:id="1" w:name="P103"/>
      <w:bookmarkEnd w:id="1"/>
      <w:r w:rsidRPr="00893B77">
        <w:rPr>
          <w:rFonts w:ascii="Times New Roman" w:hAnsi="Times New Roman" w:cs="Times New Roman"/>
          <w:sz w:val="28"/>
          <w:szCs w:val="28"/>
        </w:rPr>
        <w:t>АДРЕСАТ ЗАЯВЛЕНИЯ</w:t>
      </w:r>
    </w:p>
    <w:p w:rsidR="00893B77" w:rsidRPr="00893B77" w:rsidRDefault="00893B77">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12"/>
        <w:gridCol w:w="4932"/>
      </w:tblGrid>
      <w:tr w:rsidR="00893B77" w:rsidRPr="00893B77">
        <w:tc>
          <w:tcPr>
            <w:tcW w:w="4112" w:type="dxa"/>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t>Уполномоченное подразделение Администрации Президента Российской Федерации</w:t>
            </w:r>
          </w:p>
        </w:tc>
        <w:tc>
          <w:tcPr>
            <w:tcW w:w="4932" w:type="dxa"/>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t xml:space="preserve">для лиц, замещающих государственные должности Российской Федерации, должности федеральной государственной службы, должности в </w:t>
            </w:r>
            <w:r w:rsidRPr="00893B77">
              <w:rPr>
                <w:rFonts w:ascii="Times New Roman" w:hAnsi="Times New Roman" w:cs="Times New Roman"/>
                <w:sz w:val="28"/>
                <w:szCs w:val="28"/>
              </w:rPr>
              <w:lastRenderedPageBreak/>
              <w:t>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893B77" w:rsidRPr="00893B77">
        <w:tc>
          <w:tcPr>
            <w:tcW w:w="4112" w:type="dxa"/>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lastRenderedPageBreak/>
              <w:t>Уполномоченное структурное подразделение Аппарата Правительства Российской Федерации</w:t>
            </w:r>
          </w:p>
        </w:tc>
        <w:tc>
          <w:tcPr>
            <w:tcW w:w="4932" w:type="dxa"/>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t>для лиц, замещающих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893B77" w:rsidRPr="00893B77">
        <w:tc>
          <w:tcPr>
            <w:tcW w:w="4112" w:type="dxa"/>
            <w:tcBorders>
              <w:bottom w:val="nil"/>
            </w:tcBorders>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t>подразделение кадровой службы федерального государственного органа по профилактике коррупционных и иных правонарушений</w:t>
            </w:r>
          </w:p>
        </w:tc>
        <w:tc>
          <w:tcPr>
            <w:tcW w:w="4932" w:type="dxa"/>
            <w:vMerge w:val="restart"/>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t xml:space="preserve">для лиц, замещающих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w:t>
            </w:r>
            <w:r w:rsidRPr="00893B77">
              <w:rPr>
                <w:rFonts w:ascii="Times New Roman" w:hAnsi="Times New Roman" w:cs="Times New Roman"/>
                <w:sz w:val="28"/>
                <w:szCs w:val="28"/>
              </w:rPr>
              <w:lastRenderedPageBreak/>
              <w:t>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893B77" w:rsidRPr="00893B77">
        <w:tc>
          <w:tcPr>
            <w:tcW w:w="4112" w:type="dxa"/>
            <w:tcBorders>
              <w:top w:val="nil"/>
            </w:tcBorders>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t xml:space="preserve">(если иное не предусмотрено нормативным правовым актом федерального государственного </w:t>
            </w:r>
            <w:r w:rsidRPr="00893B77">
              <w:rPr>
                <w:rFonts w:ascii="Times New Roman" w:hAnsi="Times New Roman" w:cs="Times New Roman"/>
                <w:sz w:val="28"/>
                <w:szCs w:val="28"/>
              </w:rPr>
              <w:lastRenderedPageBreak/>
              <w:t>органа, зарегистрированным в установленном порядке)</w:t>
            </w:r>
          </w:p>
        </w:tc>
        <w:tc>
          <w:tcPr>
            <w:tcW w:w="4932" w:type="dxa"/>
            <w:vMerge/>
          </w:tcPr>
          <w:p w:rsidR="00893B77" w:rsidRPr="00893B77" w:rsidRDefault="00893B77">
            <w:pPr>
              <w:pStyle w:val="ConsPlusNormal"/>
              <w:rPr>
                <w:rFonts w:ascii="Times New Roman" w:hAnsi="Times New Roman" w:cs="Times New Roman"/>
                <w:sz w:val="28"/>
                <w:szCs w:val="28"/>
              </w:rPr>
            </w:pPr>
          </w:p>
        </w:tc>
      </w:tr>
      <w:tr w:rsidR="00893B77" w:rsidRPr="00893B77">
        <w:tc>
          <w:tcPr>
            <w:tcW w:w="4112" w:type="dxa"/>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lastRenderedPageBreak/>
              <w:t>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4932" w:type="dxa"/>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t>для лиц, замещающих должности, включенные в перечни, установленные нормативными актами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если иное не предусмотрено нормативными правовыми актами Российской Федерации</w:t>
            </w:r>
          </w:p>
        </w:tc>
      </w:tr>
      <w:tr w:rsidR="00893B77" w:rsidRPr="00893B77">
        <w:tc>
          <w:tcPr>
            <w:tcW w:w="4112" w:type="dxa"/>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t>подразделение по профилактике коррупционных и иных правонарушений Центрального банка Российской Федерации</w:t>
            </w:r>
          </w:p>
        </w:tc>
        <w:tc>
          <w:tcPr>
            <w:tcW w:w="4932" w:type="dxa"/>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t>для лиц, занимающих должности, включенные в перечень, утвержденный Советом директоров Центрального банка Российской Федерации</w:t>
            </w:r>
          </w:p>
        </w:tc>
      </w:tr>
      <w:tr w:rsidR="00893B77" w:rsidRPr="00893B77">
        <w:tc>
          <w:tcPr>
            <w:tcW w:w="4112" w:type="dxa"/>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t>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4932" w:type="dxa"/>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t>для атамана Всероссийского казачьего общества, гражданина, претендующего на замещение должности атамана Всероссийского казачьего общества, или атаманов войскового казачьего общества и атаманов войскового казачьего общества, избранных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893B77" w:rsidRPr="00893B77" w:rsidRDefault="00893B77">
      <w:pPr>
        <w:pStyle w:val="ConsPlusNormal"/>
        <w:jc w:val="right"/>
        <w:rPr>
          <w:rFonts w:ascii="Times New Roman" w:hAnsi="Times New Roman" w:cs="Times New Roman"/>
          <w:sz w:val="28"/>
          <w:szCs w:val="28"/>
        </w:rPr>
      </w:pPr>
    </w:p>
    <w:p w:rsidR="00893B77" w:rsidRPr="00893B77" w:rsidRDefault="00893B77">
      <w:pPr>
        <w:pStyle w:val="ConsPlusNormal"/>
        <w:jc w:val="right"/>
        <w:rPr>
          <w:rFonts w:ascii="Times New Roman" w:hAnsi="Times New Roman" w:cs="Times New Roman"/>
          <w:sz w:val="28"/>
          <w:szCs w:val="28"/>
        </w:rPr>
      </w:pPr>
    </w:p>
    <w:p w:rsidR="00893B77" w:rsidRPr="00893B77" w:rsidRDefault="00893B77">
      <w:pPr>
        <w:pStyle w:val="ConsPlusNormal"/>
        <w:jc w:val="right"/>
        <w:rPr>
          <w:rFonts w:ascii="Times New Roman" w:hAnsi="Times New Roman" w:cs="Times New Roman"/>
          <w:sz w:val="28"/>
          <w:szCs w:val="28"/>
        </w:rPr>
      </w:pPr>
    </w:p>
    <w:p w:rsidR="00893B77" w:rsidRPr="00893B77" w:rsidRDefault="00893B77">
      <w:pPr>
        <w:pStyle w:val="ConsPlusNormal"/>
        <w:jc w:val="right"/>
        <w:rPr>
          <w:rFonts w:ascii="Times New Roman" w:hAnsi="Times New Roman" w:cs="Times New Roman"/>
          <w:sz w:val="28"/>
          <w:szCs w:val="28"/>
        </w:rPr>
      </w:pPr>
    </w:p>
    <w:p w:rsidR="00893B77" w:rsidRPr="00893B77" w:rsidRDefault="00893B77">
      <w:pPr>
        <w:pStyle w:val="ConsPlusNormal"/>
        <w:jc w:val="right"/>
        <w:rPr>
          <w:rFonts w:ascii="Times New Roman" w:hAnsi="Times New Roman" w:cs="Times New Roman"/>
          <w:sz w:val="28"/>
          <w:szCs w:val="28"/>
        </w:rPr>
      </w:pPr>
    </w:p>
    <w:p w:rsidR="00893B77" w:rsidRPr="00893B77" w:rsidRDefault="00893B77">
      <w:pPr>
        <w:pStyle w:val="ConsPlusNormal"/>
        <w:jc w:val="right"/>
        <w:outlineLvl w:val="0"/>
        <w:rPr>
          <w:rFonts w:ascii="Times New Roman" w:hAnsi="Times New Roman" w:cs="Times New Roman"/>
          <w:sz w:val="28"/>
          <w:szCs w:val="28"/>
        </w:rPr>
      </w:pPr>
      <w:r w:rsidRPr="00893B77">
        <w:rPr>
          <w:rFonts w:ascii="Times New Roman" w:hAnsi="Times New Roman" w:cs="Times New Roman"/>
          <w:sz w:val="28"/>
          <w:szCs w:val="28"/>
        </w:rPr>
        <w:t>Приложение N 2</w:t>
      </w:r>
    </w:p>
    <w:p w:rsidR="00893B77" w:rsidRPr="00893B77" w:rsidRDefault="00893B77">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57"/>
        <w:gridCol w:w="4082"/>
      </w:tblGrid>
      <w:tr w:rsidR="00893B77" w:rsidRPr="00893B77">
        <w:tc>
          <w:tcPr>
            <w:tcW w:w="4957" w:type="dxa"/>
            <w:tcBorders>
              <w:top w:val="nil"/>
              <w:left w:val="nil"/>
              <w:bottom w:val="nil"/>
              <w:right w:val="nil"/>
            </w:tcBorders>
            <w:vAlign w:val="bottom"/>
          </w:tcPr>
          <w:p w:rsidR="00893B77" w:rsidRPr="00893B77" w:rsidRDefault="00893B77">
            <w:pPr>
              <w:pStyle w:val="ConsPlusNormal"/>
              <w:jc w:val="right"/>
              <w:rPr>
                <w:rFonts w:ascii="Times New Roman" w:hAnsi="Times New Roman" w:cs="Times New Roman"/>
                <w:sz w:val="28"/>
                <w:szCs w:val="28"/>
              </w:rPr>
            </w:pPr>
            <w:r w:rsidRPr="00893B77">
              <w:rPr>
                <w:rFonts w:ascii="Times New Roman" w:hAnsi="Times New Roman" w:cs="Times New Roman"/>
                <w:sz w:val="28"/>
                <w:szCs w:val="28"/>
              </w:rPr>
              <w:lastRenderedPageBreak/>
              <w:t>Регистрационный номер:</w:t>
            </w:r>
          </w:p>
        </w:tc>
        <w:tc>
          <w:tcPr>
            <w:tcW w:w="4082" w:type="dxa"/>
            <w:tcBorders>
              <w:top w:val="nil"/>
              <w:left w:val="nil"/>
              <w:bottom w:val="single" w:sz="4" w:space="0" w:color="auto"/>
              <w:right w:val="nil"/>
            </w:tcBorders>
          </w:tcPr>
          <w:p w:rsidR="00893B77" w:rsidRPr="00893B77" w:rsidRDefault="00893B77">
            <w:pPr>
              <w:pStyle w:val="ConsPlusNormal"/>
              <w:jc w:val="both"/>
              <w:rPr>
                <w:rFonts w:ascii="Times New Roman" w:hAnsi="Times New Roman" w:cs="Times New Roman"/>
                <w:sz w:val="28"/>
                <w:szCs w:val="28"/>
              </w:rPr>
            </w:pPr>
          </w:p>
        </w:tc>
      </w:tr>
      <w:tr w:rsidR="00893B77" w:rsidRPr="00893B77">
        <w:tc>
          <w:tcPr>
            <w:tcW w:w="4957" w:type="dxa"/>
            <w:tcBorders>
              <w:top w:val="nil"/>
              <w:left w:val="nil"/>
              <w:bottom w:val="nil"/>
              <w:right w:val="nil"/>
            </w:tcBorders>
          </w:tcPr>
          <w:p w:rsidR="00893B77" w:rsidRPr="00893B77" w:rsidRDefault="00893B77">
            <w:pPr>
              <w:pStyle w:val="ConsPlusNormal"/>
              <w:jc w:val="both"/>
              <w:rPr>
                <w:rFonts w:ascii="Times New Roman" w:hAnsi="Times New Roman" w:cs="Times New Roman"/>
                <w:sz w:val="28"/>
                <w:szCs w:val="28"/>
              </w:rPr>
            </w:pPr>
          </w:p>
        </w:tc>
        <w:tc>
          <w:tcPr>
            <w:tcW w:w="4082" w:type="dxa"/>
            <w:tcBorders>
              <w:top w:val="single" w:sz="4" w:space="0" w:color="auto"/>
              <w:left w:val="nil"/>
              <w:bottom w:val="nil"/>
              <w:right w:val="nil"/>
            </w:tcBorders>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(указывается номер, присвоенный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bl>
    <w:p w:rsidR="00893B77" w:rsidRPr="00893B77" w:rsidRDefault="00893B77">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596"/>
        <w:gridCol w:w="565"/>
        <w:gridCol w:w="2185"/>
        <w:gridCol w:w="1276"/>
        <w:gridCol w:w="2835"/>
      </w:tblGrid>
      <w:tr w:rsidR="00893B77" w:rsidRPr="00893B77">
        <w:tc>
          <w:tcPr>
            <w:tcW w:w="2721" w:type="dxa"/>
            <w:gridSpan w:val="3"/>
            <w:tcBorders>
              <w:top w:val="nil"/>
              <w:left w:val="nil"/>
              <w:bottom w:val="nil"/>
              <w:right w:val="nil"/>
            </w:tcBorders>
            <w:vAlign w:val="bottom"/>
          </w:tcPr>
          <w:p w:rsidR="00893B77" w:rsidRPr="00893B77" w:rsidRDefault="00893B77">
            <w:pPr>
              <w:pStyle w:val="ConsPlusNormal"/>
              <w:jc w:val="right"/>
              <w:rPr>
                <w:rFonts w:ascii="Times New Roman" w:hAnsi="Times New Roman" w:cs="Times New Roman"/>
                <w:sz w:val="28"/>
                <w:szCs w:val="28"/>
              </w:rPr>
            </w:pPr>
            <w:r w:rsidRPr="00893B77">
              <w:rPr>
                <w:rFonts w:ascii="Times New Roman" w:hAnsi="Times New Roman" w:cs="Times New Roman"/>
                <w:sz w:val="28"/>
                <w:szCs w:val="28"/>
              </w:rPr>
              <w:t>В</w:t>
            </w:r>
          </w:p>
        </w:tc>
        <w:tc>
          <w:tcPr>
            <w:tcW w:w="6296" w:type="dxa"/>
            <w:gridSpan w:val="3"/>
            <w:tcBorders>
              <w:top w:val="nil"/>
              <w:left w:val="nil"/>
              <w:bottom w:val="single" w:sz="4" w:space="0" w:color="auto"/>
              <w:right w:val="nil"/>
            </w:tcBorders>
          </w:tcPr>
          <w:p w:rsidR="00893B77" w:rsidRPr="00893B77" w:rsidRDefault="00893B77">
            <w:pPr>
              <w:pStyle w:val="ConsPlusNormal"/>
              <w:jc w:val="both"/>
              <w:rPr>
                <w:rFonts w:ascii="Times New Roman" w:hAnsi="Times New Roman" w:cs="Times New Roman"/>
                <w:sz w:val="28"/>
                <w:szCs w:val="28"/>
              </w:rPr>
            </w:pPr>
          </w:p>
        </w:tc>
      </w:tr>
      <w:tr w:rsidR="00893B77" w:rsidRPr="00893B77">
        <w:tc>
          <w:tcPr>
            <w:tcW w:w="2721" w:type="dxa"/>
            <w:gridSpan w:val="3"/>
            <w:tcBorders>
              <w:top w:val="nil"/>
              <w:left w:val="nil"/>
              <w:bottom w:val="nil"/>
              <w:right w:val="nil"/>
            </w:tcBorders>
          </w:tcPr>
          <w:p w:rsidR="00893B77" w:rsidRPr="00893B77" w:rsidRDefault="00893B77">
            <w:pPr>
              <w:pStyle w:val="ConsPlusNormal"/>
              <w:jc w:val="both"/>
              <w:rPr>
                <w:rFonts w:ascii="Times New Roman" w:hAnsi="Times New Roman" w:cs="Times New Roman"/>
                <w:sz w:val="28"/>
                <w:szCs w:val="28"/>
              </w:rPr>
            </w:pPr>
          </w:p>
        </w:tc>
        <w:tc>
          <w:tcPr>
            <w:tcW w:w="6296" w:type="dxa"/>
            <w:gridSpan w:val="3"/>
            <w:tcBorders>
              <w:top w:val="single" w:sz="4" w:space="0" w:color="auto"/>
              <w:left w:val="nil"/>
              <w:bottom w:val="nil"/>
              <w:right w:val="nil"/>
            </w:tcBorders>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(соответствующее подразделение органа публичной власти или организации по профилактике коррупционных и иных правонарушений)</w:t>
            </w:r>
          </w:p>
        </w:tc>
      </w:tr>
      <w:tr w:rsidR="00893B77" w:rsidRPr="00893B77">
        <w:tc>
          <w:tcPr>
            <w:tcW w:w="2721" w:type="dxa"/>
            <w:gridSpan w:val="3"/>
            <w:tcBorders>
              <w:top w:val="nil"/>
              <w:left w:val="nil"/>
              <w:bottom w:val="nil"/>
              <w:right w:val="nil"/>
            </w:tcBorders>
            <w:vAlign w:val="bottom"/>
          </w:tcPr>
          <w:p w:rsidR="00893B77" w:rsidRPr="00893B77" w:rsidRDefault="00893B77">
            <w:pPr>
              <w:pStyle w:val="ConsPlusNormal"/>
              <w:jc w:val="right"/>
              <w:rPr>
                <w:rFonts w:ascii="Times New Roman" w:hAnsi="Times New Roman" w:cs="Times New Roman"/>
                <w:sz w:val="28"/>
                <w:szCs w:val="28"/>
              </w:rPr>
            </w:pPr>
            <w:r w:rsidRPr="00893B77">
              <w:rPr>
                <w:rFonts w:ascii="Times New Roman" w:hAnsi="Times New Roman" w:cs="Times New Roman"/>
                <w:sz w:val="28"/>
                <w:szCs w:val="28"/>
              </w:rPr>
              <w:t>от</w:t>
            </w:r>
          </w:p>
        </w:tc>
        <w:tc>
          <w:tcPr>
            <w:tcW w:w="6296" w:type="dxa"/>
            <w:gridSpan w:val="3"/>
            <w:tcBorders>
              <w:top w:val="nil"/>
              <w:left w:val="nil"/>
              <w:bottom w:val="single" w:sz="4" w:space="0" w:color="auto"/>
              <w:right w:val="nil"/>
            </w:tcBorders>
          </w:tcPr>
          <w:p w:rsidR="00893B77" w:rsidRPr="00893B77" w:rsidRDefault="00893B77">
            <w:pPr>
              <w:pStyle w:val="ConsPlusNormal"/>
              <w:jc w:val="center"/>
              <w:rPr>
                <w:rFonts w:ascii="Times New Roman" w:hAnsi="Times New Roman" w:cs="Times New Roman"/>
                <w:sz w:val="28"/>
                <w:szCs w:val="28"/>
              </w:rPr>
            </w:pPr>
          </w:p>
        </w:tc>
      </w:tr>
      <w:tr w:rsidR="00893B77" w:rsidRPr="00893B77">
        <w:tc>
          <w:tcPr>
            <w:tcW w:w="2721" w:type="dxa"/>
            <w:gridSpan w:val="3"/>
            <w:tcBorders>
              <w:top w:val="nil"/>
              <w:left w:val="nil"/>
              <w:bottom w:val="nil"/>
              <w:right w:val="nil"/>
            </w:tcBorders>
          </w:tcPr>
          <w:p w:rsidR="00893B77" w:rsidRPr="00893B77" w:rsidRDefault="00893B77">
            <w:pPr>
              <w:pStyle w:val="ConsPlusNormal"/>
              <w:jc w:val="both"/>
              <w:rPr>
                <w:rFonts w:ascii="Times New Roman" w:hAnsi="Times New Roman" w:cs="Times New Roman"/>
                <w:sz w:val="28"/>
                <w:szCs w:val="28"/>
              </w:rPr>
            </w:pPr>
          </w:p>
        </w:tc>
        <w:tc>
          <w:tcPr>
            <w:tcW w:w="6296" w:type="dxa"/>
            <w:gridSpan w:val="3"/>
            <w:tcBorders>
              <w:top w:val="single" w:sz="4" w:space="0" w:color="auto"/>
              <w:left w:val="nil"/>
              <w:bottom w:val="nil"/>
              <w:right w:val="nil"/>
            </w:tcBorders>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(указываются фамилия, имя, отчество (при наличии) полностью лица, направляющего заявление)</w:t>
            </w:r>
          </w:p>
        </w:tc>
      </w:tr>
      <w:tr w:rsidR="00893B77" w:rsidRPr="00893B77">
        <w:tc>
          <w:tcPr>
            <w:tcW w:w="2721" w:type="dxa"/>
            <w:gridSpan w:val="3"/>
            <w:tcBorders>
              <w:top w:val="nil"/>
              <w:left w:val="nil"/>
              <w:bottom w:val="nil"/>
              <w:right w:val="nil"/>
            </w:tcBorders>
          </w:tcPr>
          <w:p w:rsidR="00893B77" w:rsidRPr="00893B77" w:rsidRDefault="00893B77">
            <w:pPr>
              <w:pStyle w:val="ConsPlusNormal"/>
              <w:jc w:val="both"/>
              <w:rPr>
                <w:rFonts w:ascii="Times New Roman" w:hAnsi="Times New Roman" w:cs="Times New Roman"/>
                <w:sz w:val="28"/>
                <w:szCs w:val="28"/>
              </w:rPr>
            </w:pPr>
          </w:p>
        </w:tc>
        <w:tc>
          <w:tcPr>
            <w:tcW w:w="6296" w:type="dxa"/>
            <w:gridSpan w:val="3"/>
            <w:tcBorders>
              <w:top w:val="nil"/>
              <w:left w:val="nil"/>
              <w:bottom w:val="single" w:sz="4" w:space="0" w:color="auto"/>
              <w:right w:val="nil"/>
            </w:tcBorders>
          </w:tcPr>
          <w:p w:rsidR="00893B77" w:rsidRPr="00893B77" w:rsidRDefault="00893B77">
            <w:pPr>
              <w:pStyle w:val="ConsPlusNormal"/>
              <w:jc w:val="center"/>
              <w:rPr>
                <w:rFonts w:ascii="Times New Roman" w:hAnsi="Times New Roman" w:cs="Times New Roman"/>
                <w:sz w:val="28"/>
                <w:szCs w:val="28"/>
              </w:rPr>
            </w:pPr>
          </w:p>
        </w:tc>
      </w:tr>
      <w:tr w:rsidR="00893B77" w:rsidRPr="00893B77">
        <w:tc>
          <w:tcPr>
            <w:tcW w:w="2721" w:type="dxa"/>
            <w:gridSpan w:val="3"/>
            <w:tcBorders>
              <w:top w:val="nil"/>
              <w:left w:val="nil"/>
              <w:bottom w:val="nil"/>
              <w:right w:val="nil"/>
            </w:tcBorders>
          </w:tcPr>
          <w:p w:rsidR="00893B77" w:rsidRPr="00893B77" w:rsidRDefault="00893B77">
            <w:pPr>
              <w:pStyle w:val="ConsPlusNormal"/>
              <w:jc w:val="both"/>
              <w:rPr>
                <w:rFonts w:ascii="Times New Roman" w:hAnsi="Times New Roman" w:cs="Times New Roman"/>
                <w:sz w:val="28"/>
                <w:szCs w:val="28"/>
              </w:rPr>
            </w:pPr>
          </w:p>
        </w:tc>
        <w:tc>
          <w:tcPr>
            <w:tcW w:w="6296" w:type="dxa"/>
            <w:gridSpan w:val="3"/>
            <w:tcBorders>
              <w:top w:val="single" w:sz="4" w:space="0" w:color="auto"/>
              <w:left w:val="nil"/>
              <w:bottom w:val="nil"/>
              <w:right w:val="nil"/>
            </w:tcBorders>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(замещаемая должность и структурное подразделение органа публичной власти или организации)</w:t>
            </w:r>
          </w:p>
        </w:tc>
      </w:tr>
      <w:tr w:rsidR="00893B77" w:rsidRPr="00893B77">
        <w:tc>
          <w:tcPr>
            <w:tcW w:w="2721" w:type="dxa"/>
            <w:gridSpan w:val="3"/>
            <w:tcBorders>
              <w:top w:val="nil"/>
              <w:left w:val="nil"/>
              <w:bottom w:val="nil"/>
              <w:right w:val="nil"/>
            </w:tcBorders>
          </w:tcPr>
          <w:p w:rsidR="00893B77" w:rsidRPr="00893B77" w:rsidRDefault="00893B77">
            <w:pPr>
              <w:pStyle w:val="ConsPlusNormal"/>
              <w:jc w:val="both"/>
              <w:rPr>
                <w:rFonts w:ascii="Times New Roman" w:hAnsi="Times New Roman" w:cs="Times New Roman"/>
                <w:sz w:val="28"/>
                <w:szCs w:val="28"/>
              </w:rPr>
            </w:pPr>
          </w:p>
        </w:tc>
        <w:tc>
          <w:tcPr>
            <w:tcW w:w="6296" w:type="dxa"/>
            <w:gridSpan w:val="3"/>
            <w:tcBorders>
              <w:top w:val="nil"/>
              <w:left w:val="nil"/>
              <w:bottom w:val="single" w:sz="4" w:space="0" w:color="auto"/>
              <w:right w:val="nil"/>
            </w:tcBorders>
          </w:tcPr>
          <w:p w:rsidR="00893B77" w:rsidRPr="00893B77" w:rsidRDefault="00893B77">
            <w:pPr>
              <w:pStyle w:val="ConsPlusNormal"/>
              <w:jc w:val="center"/>
              <w:rPr>
                <w:rFonts w:ascii="Times New Roman" w:hAnsi="Times New Roman" w:cs="Times New Roman"/>
                <w:sz w:val="28"/>
                <w:szCs w:val="28"/>
              </w:rPr>
            </w:pPr>
          </w:p>
        </w:tc>
      </w:tr>
      <w:tr w:rsidR="00893B77" w:rsidRPr="00893B77">
        <w:tc>
          <w:tcPr>
            <w:tcW w:w="2721" w:type="dxa"/>
            <w:gridSpan w:val="3"/>
            <w:tcBorders>
              <w:top w:val="nil"/>
              <w:left w:val="nil"/>
              <w:bottom w:val="nil"/>
              <w:right w:val="nil"/>
            </w:tcBorders>
          </w:tcPr>
          <w:p w:rsidR="00893B77" w:rsidRPr="00893B77" w:rsidRDefault="00893B77">
            <w:pPr>
              <w:pStyle w:val="ConsPlusNormal"/>
              <w:jc w:val="both"/>
              <w:rPr>
                <w:rFonts w:ascii="Times New Roman" w:hAnsi="Times New Roman" w:cs="Times New Roman"/>
                <w:sz w:val="28"/>
                <w:szCs w:val="28"/>
              </w:rPr>
            </w:pPr>
          </w:p>
        </w:tc>
        <w:tc>
          <w:tcPr>
            <w:tcW w:w="6296" w:type="dxa"/>
            <w:gridSpan w:val="3"/>
            <w:tcBorders>
              <w:top w:val="single" w:sz="4" w:space="0" w:color="auto"/>
              <w:left w:val="nil"/>
              <w:bottom w:val="nil"/>
              <w:right w:val="nil"/>
            </w:tcBorders>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(телефон)</w:t>
            </w:r>
          </w:p>
        </w:tc>
      </w:tr>
      <w:tr w:rsidR="00893B77" w:rsidRPr="00893B77">
        <w:tc>
          <w:tcPr>
            <w:tcW w:w="9017" w:type="dxa"/>
            <w:gridSpan w:val="6"/>
            <w:tcBorders>
              <w:top w:val="nil"/>
              <w:left w:val="nil"/>
              <w:bottom w:val="nil"/>
              <w:right w:val="nil"/>
            </w:tcBorders>
          </w:tcPr>
          <w:p w:rsidR="00893B77" w:rsidRPr="00893B77" w:rsidRDefault="00893B77">
            <w:pPr>
              <w:pStyle w:val="ConsPlusNormal"/>
              <w:jc w:val="both"/>
              <w:rPr>
                <w:rFonts w:ascii="Times New Roman" w:hAnsi="Times New Roman" w:cs="Times New Roman"/>
                <w:sz w:val="28"/>
                <w:szCs w:val="28"/>
              </w:rPr>
            </w:pPr>
          </w:p>
        </w:tc>
      </w:tr>
      <w:tr w:rsidR="00893B77" w:rsidRPr="00893B77">
        <w:tc>
          <w:tcPr>
            <w:tcW w:w="9017" w:type="dxa"/>
            <w:gridSpan w:val="6"/>
            <w:tcBorders>
              <w:top w:val="nil"/>
              <w:left w:val="nil"/>
              <w:bottom w:val="nil"/>
              <w:right w:val="nil"/>
            </w:tcBorders>
          </w:tcPr>
          <w:p w:rsidR="00893B77" w:rsidRPr="00893B77" w:rsidRDefault="00893B77">
            <w:pPr>
              <w:pStyle w:val="ConsPlusNormal"/>
              <w:jc w:val="center"/>
              <w:rPr>
                <w:rFonts w:ascii="Times New Roman" w:hAnsi="Times New Roman" w:cs="Times New Roman"/>
                <w:sz w:val="28"/>
                <w:szCs w:val="28"/>
              </w:rPr>
            </w:pPr>
            <w:bookmarkStart w:id="2" w:name="P147"/>
            <w:bookmarkEnd w:id="2"/>
            <w:r w:rsidRPr="00893B77">
              <w:rPr>
                <w:rFonts w:ascii="Times New Roman" w:hAnsi="Times New Roman" w:cs="Times New Roman"/>
                <w:sz w:val="28"/>
                <w:szCs w:val="28"/>
              </w:rPr>
              <w:t>ЗАЯВЛЕНИЕ</w:t>
            </w:r>
          </w:p>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893B77" w:rsidRPr="00893B77">
        <w:tc>
          <w:tcPr>
            <w:tcW w:w="9017" w:type="dxa"/>
            <w:gridSpan w:val="6"/>
            <w:tcBorders>
              <w:top w:val="nil"/>
              <w:left w:val="nil"/>
              <w:bottom w:val="nil"/>
              <w:right w:val="nil"/>
            </w:tcBorders>
          </w:tcPr>
          <w:p w:rsidR="00893B77" w:rsidRPr="00893B77" w:rsidRDefault="00893B77">
            <w:pPr>
              <w:pStyle w:val="ConsPlusNormal"/>
              <w:jc w:val="center"/>
              <w:rPr>
                <w:rFonts w:ascii="Times New Roman" w:hAnsi="Times New Roman" w:cs="Times New Roman"/>
                <w:sz w:val="28"/>
                <w:szCs w:val="28"/>
              </w:rPr>
            </w:pPr>
          </w:p>
        </w:tc>
      </w:tr>
      <w:tr w:rsidR="00893B77" w:rsidRPr="00893B77">
        <w:tc>
          <w:tcPr>
            <w:tcW w:w="9017" w:type="dxa"/>
            <w:gridSpan w:val="6"/>
            <w:tcBorders>
              <w:top w:val="nil"/>
              <w:left w:val="nil"/>
              <w:bottom w:val="nil"/>
              <w:right w:val="nil"/>
            </w:tcBorders>
          </w:tcPr>
          <w:p w:rsidR="00893B77" w:rsidRPr="00893B77" w:rsidRDefault="00893B77">
            <w:pPr>
              <w:pStyle w:val="ConsPlusNormal"/>
              <w:ind w:firstLine="283"/>
              <w:jc w:val="both"/>
              <w:rPr>
                <w:rFonts w:ascii="Times New Roman" w:hAnsi="Times New Roman" w:cs="Times New Roman"/>
                <w:sz w:val="28"/>
                <w:szCs w:val="28"/>
              </w:rPr>
            </w:pPr>
            <w:r w:rsidRPr="00893B77">
              <w:rPr>
                <w:rFonts w:ascii="Times New Roman" w:hAnsi="Times New Roman" w:cs="Times New Roman"/>
                <w:sz w:val="28"/>
                <w:szCs w:val="28"/>
              </w:rPr>
              <w:t xml:space="preserve">Сообщаю, что не имею возможности представить сведения о доходах, расходах, об имуществе и обязательствах имущественного характера своей (своего, своих) супруги/супруга/несовершеннолетних детей </w:t>
            </w:r>
            <w:r w:rsidRPr="00893B77">
              <w:rPr>
                <w:rFonts w:ascii="Times New Roman" w:hAnsi="Times New Roman" w:cs="Times New Roman"/>
                <w:sz w:val="28"/>
                <w:szCs w:val="28"/>
              </w:rPr>
              <w:lastRenderedPageBreak/>
              <w:t>(нужное подчеркнуть)</w:t>
            </w:r>
          </w:p>
        </w:tc>
      </w:tr>
      <w:tr w:rsidR="00893B77" w:rsidRPr="00893B77">
        <w:tc>
          <w:tcPr>
            <w:tcW w:w="9017" w:type="dxa"/>
            <w:gridSpan w:val="6"/>
            <w:tcBorders>
              <w:top w:val="nil"/>
              <w:left w:val="nil"/>
              <w:bottom w:val="single" w:sz="4" w:space="0" w:color="auto"/>
              <w:right w:val="nil"/>
            </w:tcBorders>
          </w:tcPr>
          <w:p w:rsidR="00893B77" w:rsidRPr="00893B77" w:rsidRDefault="00893B77">
            <w:pPr>
              <w:pStyle w:val="ConsPlusNormal"/>
              <w:ind w:firstLine="283"/>
              <w:jc w:val="both"/>
              <w:rPr>
                <w:rFonts w:ascii="Times New Roman" w:hAnsi="Times New Roman" w:cs="Times New Roman"/>
                <w:sz w:val="28"/>
                <w:szCs w:val="28"/>
              </w:rPr>
            </w:pPr>
          </w:p>
        </w:tc>
      </w:tr>
      <w:tr w:rsidR="00893B77" w:rsidRPr="00893B77">
        <w:tc>
          <w:tcPr>
            <w:tcW w:w="9017" w:type="dxa"/>
            <w:gridSpan w:val="6"/>
            <w:tcBorders>
              <w:top w:val="single" w:sz="4" w:space="0" w:color="auto"/>
              <w:left w:val="nil"/>
              <w:bottom w:val="nil"/>
              <w:right w:val="nil"/>
            </w:tcBorders>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(указываются фамилия, имя, отчество (при наличии) полностью супруги (супруга) и (или) несовершеннолетних детей)</w:t>
            </w:r>
          </w:p>
        </w:tc>
      </w:tr>
      <w:tr w:rsidR="00893B77" w:rsidRPr="00893B77">
        <w:tc>
          <w:tcPr>
            <w:tcW w:w="9017" w:type="dxa"/>
            <w:gridSpan w:val="6"/>
            <w:tcBorders>
              <w:top w:val="nil"/>
              <w:left w:val="nil"/>
              <w:bottom w:val="single" w:sz="4" w:space="0" w:color="auto"/>
              <w:right w:val="nil"/>
            </w:tcBorders>
          </w:tcPr>
          <w:p w:rsidR="00893B77" w:rsidRPr="00893B77" w:rsidRDefault="00893B77">
            <w:pPr>
              <w:pStyle w:val="ConsPlusNormal"/>
              <w:jc w:val="center"/>
              <w:rPr>
                <w:rFonts w:ascii="Times New Roman" w:hAnsi="Times New Roman" w:cs="Times New Roman"/>
                <w:sz w:val="28"/>
                <w:szCs w:val="28"/>
              </w:rPr>
            </w:pPr>
          </w:p>
        </w:tc>
      </w:tr>
      <w:tr w:rsidR="00893B77" w:rsidRPr="00893B77">
        <w:tblPrEx>
          <w:tblBorders>
            <w:insideH w:val="single" w:sz="4" w:space="0" w:color="auto"/>
          </w:tblBorders>
        </w:tblPrEx>
        <w:tc>
          <w:tcPr>
            <w:tcW w:w="2156" w:type="dxa"/>
            <w:gridSpan w:val="2"/>
            <w:tcBorders>
              <w:top w:val="single" w:sz="4" w:space="0" w:color="auto"/>
              <w:left w:val="nil"/>
              <w:bottom w:val="nil"/>
              <w:right w:val="nil"/>
            </w:tcBorders>
            <w:vAlign w:val="bottom"/>
          </w:tcPr>
          <w:p w:rsidR="00893B77" w:rsidRPr="00893B77" w:rsidRDefault="00893B77">
            <w:pPr>
              <w:pStyle w:val="ConsPlusNormal"/>
              <w:jc w:val="both"/>
              <w:rPr>
                <w:rFonts w:ascii="Times New Roman" w:hAnsi="Times New Roman" w:cs="Times New Roman"/>
                <w:sz w:val="28"/>
                <w:szCs w:val="28"/>
              </w:rPr>
            </w:pPr>
            <w:r w:rsidRPr="00893B77">
              <w:rPr>
                <w:rFonts w:ascii="Times New Roman" w:hAnsi="Times New Roman" w:cs="Times New Roman"/>
                <w:sz w:val="28"/>
                <w:szCs w:val="28"/>
              </w:rPr>
              <w:t>в связи с тем, что</w:t>
            </w:r>
          </w:p>
        </w:tc>
        <w:tc>
          <w:tcPr>
            <w:tcW w:w="6861" w:type="dxa"/>
            <w:gridSpan w:val="4"/>
            <w:tcBorders>
              <w:top w:val="single" w:sz="4" w:space="0" w:color="auto"/>
              <w:left w:val="nil"/>
              <w:bottom w:val="single" w:sz="4" w:space="0" w:color="auto"/>
              <w:right w:val="nil"/>
            </w:tcBorders>
          </w:tcPr>
          <w:p w:rsidR="00893B77" w:rsidRPr="00893B77" w:rsidRDefault="00893B77">
            <w:pPr>
              <w:pStyle w:val="ConsPlusNormal"/>
              <w:jc w:val="both"/>
              <w:rPr>
                <w:rFonts w:ascii="Times New Roman" w:hAnsi="Times New Roman" w:cs="Times New Roman"/>
                <w:sz w:val="28"/>
                <w:szCs w:val="28"/>
              </w:rPr>
            </w:pPr>
          </w:p>
        </w:tc>
      </w:tr>
      <w:tr w:rsidR="00893B77" w:rsidRPr="00893B77">
        <w:tblPrEx>
          <w:tblBorders>
            <w:insideH w:val="single" w:sz="4" w:space="0" w:color="auto"/>
          </w:tblBorders>
        </w:tblPrEx>
        <w:tc>
          <w:tcPr>
            <w:tcW w:w="2156" w:type="dxa"/>
            <w:gridSpan w:val="2"/>
            <w:tcBorders>
              <w:top w:val="nil"/>
              <w:left w:val="nil"/>
              <w:bottom w:val="single" w:sz="4" w:space="0" w:color="auto"/>
              <w:right w:val="nil"/>
            </w:tcBorders>
          </w:tcPr>
          <w:p w:rsidR="00893B77" w:rsidRPr="00893B77" w:rsidRDefault="00893B77">
            <w:pPr>
              <w:pStyle w:val="ConsPlusNormal"/>
              <w:jc w:val="both"/>
              <w:rPr>
                <w:rFonts w:ascii="Times New Roman" w:hAnsi="Times New Roman" w:cs="Times New Roman"/>
                <w:sz w:val="28"/>
                <w:szCs w:val="28"/>
              </w:rPr>
            </w:pPr>
          </w:p>
        </w:tc>
        <w:tc>
          <w:tcPr>
            <w:tcW w:w="6861" w:type="dxa"/>
            <w:gridSpan w:val="4"/>
            <w:tcBorders>
              <w:top w:val="single" w:sz="4" w:space="0" w:color="auto"/>
              <w:left w:val="nil"/>
              <w:bottom w:val="single" w:sz="4" w:space="0" w:color="auto"/>
              <w:right w:val="nil"/>
            </w:tcBorders>
          </w:tcPr>
          <w:p w:rsidR="00893B77" w:rsidRPr="00893B77" w:rsidRDefault="00893B77">
            <w:pPr>
              <w:pStyle w:val="ConsPlusNormal"/>
              <w:jc w:val="both"/>
              <w:rPr>
                <w:rFonts w:ascii="Times New Roman" w:hAnsi="Times New Roman" w:cs="Times New Roman"/>
                <w:sz w:val="28"/>
                <w:szCs w:val="28"/>
              </w:rPr>
            </w:pPr>
          </w:p>
        </w:tc>
      </w:tr>
      <w:tr w:rsidR="00893B77" w:rsidRPr="00893B77">
        <w:tc>
          <w:tcPr>
            <w:tcW w:w="9017" w:type="dxa"/>
            <w:gridSpan w:val="6"/>
            <w:tcBorders>
              <w:top w:val="single" w:sz="4" w:space="0" w:color="auto"/>
              <w:left w:val="nil"/>
              <w:bottom w:val="nil"/>
              <w:right w:val="nil"/>
            </w:tcBorders>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(указываются все причины и обстоятельства, необходимые для того, чтобы комиссия по соблюдению требований к служебному поведению и урегулированию конфликта интересов (аттестационная комиссия) (далее - комиссия) могла сделать вывод о том, что непредставление сведений носит объективный характер)</w:t>
            </w:r>
          </w:p>
        </w:tc>
      </w:tr>
      <w:tr w:rsidR="00893B77" w:rsidRPr="00893B77">
        <w:tc>
          <w:tcPr>
            <w:tcW w:w="9017" w:type="dxa"/>
            <w:gridSpan w:val="6"/>
            <w:tcBorders>
              <w:top w:val="nil"/>
              <w:left w:val="nil"/>
              <w:bottom w:val="nil"/>
              <w:right w:val="nil"/>
            </w:tcBorders>
          </w:tcPr>
          <w:p w:rsidR="00893B77" w:rsidRPr="00893B77" w:rsidRDefault="00893B77">
            <w:pPr>
              <w:pStyle w:val="ConsPlusNormal"/>
              <w:ind w:firstLine="283"/>
              <w:jc w:val="both"/>
              <w:rPr>
                <w:rFonts w:ascii="Times New Roman" w:hAnsi="Times New Roman" w:cs="Times New Roman"/>
                <w:sz w:val="28"/>
                <w:szCs w:val="28"/>
              </w:rPr>
            </w:pPr>
            <w:r w:rsidRPr="00893B77">
              <w:rPr>
                <w:rFonts w:ascii="Times New Roman" w:hAnsi="Times New Roman" w:cs="Times New Roman"/>
                <w:sz w:val="28"/>
                <w:szCs w:val="28"/>
              </w:rPr>
              <w:t>Мною предприняты следующие меры по представлению указанных сведений:</w:t>
            </w:r>
          </w:p>
        </w:tc>
      </w:tr>
      <w:tr w:rsidR="00893B77" w:rsidRPr="00893B77">
        <w:tc>
          <w:tcPr>
            <w:tcW w:w="9017" w:type="dxa"/>
            <w:gridSpan w:val="6"/>
            <w:tcBorders>
              <w:top w:val="nil"/>
              <w:left w:val="nil"/>
              <w:bottom w:val="single" w:sz="4" w:space="0" w:color="auto"/>
              <w:right w:val="nil"/>
            </w:tcBorders>
          </w:tcPr>
          <w:p w:rsidR="00893B77" w:rsidRPr="00893B77" w:rsidRDefault="00893B77">
            <w:pPr>
              <w:pStyle w:val="ConsPlusNormal"/>
              <w:ind w:firstLine="283"/>
              <w:jc w:val="both"/>
              <w:rPr>
                <w:rFonts w:ascii="Times New Roman" w:hAnsi="Times New Roman" w:cs="Times New Roman"/>
                <w:sz w:val="28"/>
                <w:szCs w:val="28"/>
              </w:rPr>
            </w:pPr>
          </w:p>
        </w:tc>
      </w:tr>
      <w:tr w:rsidR="00893B77" w:rsidRPr="00893B77">
        <w:tblPrEx>
          <w:tblBorders>
            <w:insideH w:val="single" w:sz="4" w:space="0" w:color="auto"/>
          </w:tblBorders>
        </w:tblPrEx>
        <w:tc>
          <w:tcPr>
            <w:tcW w:w="9017" w:type="dxa"/>
            <w:gridSpan w:val="6"/>
            <w:tcBorders>
              <w:top w:val="single" w:sz="4" w:space="0" w:color="auto"/>
              <w:left w:val="nil"/>
              <w:bottom w:val="single" w:sz="4" w:space="0" w:color="auto"/>
              <w:right w:val="nil"/>
            </w:tcBorders>
          </w:tcPr>
          <w:p w:rsidR="00893B77" w:rsidRPr="00893B77" w:rsidRDefault="00893B77">
            <w:pPr>
              <w:pStyle w:val="ConsPlusNormal"/>
              <w:jc w:val="center"/>
              <w:rPr>
                <w:rFonts w:ascii="Times New Roman" w:hAnsi="Times New Roman" w:cs="Times New Roman"/>
                <w:sz w:val="28"/>
                <w:szCs w:val="28"/>
              </w:rPr>
            </w:pPr>
          </w:p>
        </w:tc>
      </w:tr>
      <w:tr w:rsidR="00893B77" w:rsidRPr="00893B77">
        <w:tc>
          <w:tcPr>
            <w:tcW w:w="9017" w:type="dxa"/>
            <w:gridSpan w:val="6"/>
            <w:tcBorders>
              <w:top w:val="single" w:sz="4" w:space="0" w:color="auto"/>
              <w:left w:val="nil"/>
              <w:bottom w:val="nil"/>
              <w:right w:val="nil"/>
            </w:tcBorders>
          </w:tcPr>
          <w:p w:rsidR="00893B77" w:rsidRPr="00893B77" w:rsidRDefault="00893B77">
            <w:pPr>
              <w:pStyle w:val="ConsPlusNormal"/>
              <w:ind w:firstLine="283"/>
              <w:jc w:val="both"/>
              <w:rPr>
                <w:rFonts w:ascii="Times New Roman" w:hAnsi="Times New Roman" w:cs="Times New Roman"/>
                <w:sz w:val="28"/>
                <w:szCs w:val="28"/>
              </w:rPr>
            </w:pPr>
            <w:r w:rsidRPr="00893B77">
              <w:rPr>
                <w:rFonts w:ascii="Times New Roman" w:hAnsi="Times New Roman" w:cs="Times New Roman"/>
                <w:sz w:val="28"/>
                <w:szCs w:val="28"/>
              </w:rPr>
              <w:t>К заявлению прилагаются следующие копии документов и дополнительные материалы (при наличии):</w:t>
            </w:r>
          </w:p>
        </w:tc>
      </w:tr>
      <w:tr w:rsidR="00893B77" w:rsidRPr="00893B77">
        <w:tc>
          <w:tcPr>
            <w:tcW w:w="9017" w:type="dxa"/>
            <w:gridSpan w:val="6"/>
            <w:tcBorders>
              <w:top w:val="nil"/>
              <w:left w:val="nil"/>
              <w:bottom w:val="single" w:sz="4" w:space="0" w:color="auto"/>
              <w:right w:val="nil"/>
            </w:tcBorders>
          </w:tcPr>
          <w:p w:rsidR="00893B77" w:rsidRPr="00893B77" w:rsidRDefault="00893B77">
            <w:pPr>
              <w:pStyle w:val="ConsPlusNormal"/>
              <w:ind w:firstLine="283"/>
              <w:jc w:val="both"/>
              <w:rPr>
                <w:rFonts w:ascii="Times New Roman" w:hAnsi="Times New Roman" w:cs="Times New Roman"/>
                <w:sz w:val="28"/>
                <w:szCs w:val="28"/>
              </w:rPr>
            </w:pPr>
          </w:p>
        </w:tc>
      </w:tr>
      <w:tr w:rsidR="00893B77" w:rsidRPr="00893B77">
        <w:tc>
          <w:tcPr>
            <w:tcW w:w="9017" w:type="dxa"/>
            <w:gridSpan w:val="6"/>
            <w:tcBorders>
              <w:top w:val="single" w:sz="4" w:space="0" w:color="auto"/>
              <w:left w:val="nil"/>
              <w:bottom w:val="nil"/>
              <w:right w:val="nil"/>
            </w:tcBorders>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(указываются копии документов и дополнительные материалы)</w:t>
            </w:r>
          </w:p>
        </w:tc>
      </w:tr>
      <w:tr w:rsidR="00893B77" w:rsidRPr="00893B77">
        <w:tc>
          <w:tcPr>
            <w:tcW w:w="9017" w:type="dxa"/>
            <w:gridSpan w:val="6"/>
            <w:tcBorders>
              <w:top w:val="nil"/>
              <w:left w:val="nil"/>
              <w:bottom w:val="single" w:sz="4" w:space="0" w:color="auto"/>
              <w:right w:val="nil"/>
            </w:tcBorders>
          </w:tcPr>
          <w:p w:rsidR="00893B77" w:rsidRPr="00893B77" w:rsidRDefault="00893B77">
            <w:pPr>
              <w:pStyle w:val="ConsPlusNormal"/>
              <w:jc w:val="center"/>
              <w:rPr>
                <w:rFonts w:ascii="Times New Roman" w:hAnsi="Times New Roman" w:cs="Times New Roman"/>
                <w:sz w:val="28"/>
                <w:szCs w:val="28"/>
              </w:rPr>
            </w:pPr>
          </w:p>
        </w:tc>
      </w:tr>
      <w:tr w:rsidR="00893B77" w:rsidRPr="00893B77">
        <w:tblPrEx>
          <w:tblBorders>
            <w:insideH w:val="single" w:sz="4" w:space="0" w:color="auto"/>
          </w:tblBorders>
        </w:tblPrEx>
        <w:tc>
          <w:tcPr>
            <w:tcW w:w="9017" w:type="dxa"/>
            <w:gridSpan w:val="6"/>
            <w:tcBorders>
              <w:top w:val="single" w:sz="4" w:space="0" w:color="auto"/>
              <w:left w:val="nil"/>
              <w:bottom w:val="single" w:sz="4" w:space="0" w:color="auto"/>
              <w:right w:val="nil"/>
            </w:tcBorders>
          </w:tcPr>
          <w:p w:rsidR="00893B77" w:rsidRPr="00893B77" w:rsidRDefault="00893B77">
            <w:pPr>
              <w:pStyle w:val="ConsPlusNormal"/>
              <w:jc w:val="both"/>
              <w:rPr>
                <w:rFonts w:ascii="Times New Roman" w:hAnsi="Times New Roman" w:cs="Times New Roman"/>
                <w:sz w:val="28"/>
                <w:szCs w:val="28"/>
              </w:rPr>
            </w:pPr>
          </w:p>
        </w:tc>
      </w:tr>
      <w:tr w:rsidR="00893B77" w:rsidRPr="00893B77">
        <w:tc>
          <w:tcPr>
            <w:tcW w:w="9017" w:type="dxa"/>
            <w:gridSpan w:val="6"/>
            <w:tcBorders>
              <w:top w:val="single" w:sz="4" w:space="0" w:color="auto"/>
              <w:left w:val="nil"/>
              <w:bottom w:val="nil"/>
              <w:right w:val="nil"/>
            </w:tcBorders>
          </w:tcPr>
          <w:p w:rsidR="00893B77" w:rsidRPr="00893B77" w:rsidRDefault="00893B77">
            <w:pPr>
              <w:pStyle w:val="ConsPlusNormal"/>
              <w:ind w:firstLine="283"/>
              <w:jc w:val="both"/>
              <w:rPr>
                <w:rFonts w:ascii="Times New Roman" w:hAnsi="Times New Roman" w:cs="Times New Roman"/>
                <w:sz w:val="28"/>
                <w:szCs w:val="28"/>
              </w:rPr>
            </w:pPr>
            <w:r w:rsidRPr="00893B77">
              <w:rPr>
                <w:rFonts w:ascii="Times New Roman" w:hAnsi="Times New Roman" w:cs="Times New Roman"/>
                <w:sz w:val="28"/>
                <w:szCs w:val="28"/>
              </w:rPr>
              <w:t>Намереваюсь/не намереваюсь лично присутствовать на заседании комиссии (нужное подчеркнуть).</w:t>
            </w:r>
          </w:p>
        </w:tc>
      </w:tr>
      <w:tr w:rsidR="00893B77" w:rsidRPr="00893B77">
        <w:tc>
          <w:tcPr>
            <w:tcW w:w="9017" w:type="dxa"/>
            <w:gridSpan w:val="6"/>
            <w:tcBorders>
              <w:top w:val="nil"/>
              <w:left w:val="nil"/>
              <w:bottom w:val="nil"/>
              <w:right w:val="nil"/>
            </w:tcBorders>
          </w:tcPr>
          <w:p w:rsidR="00893B77" w:rsidRPr="00893B77" w:rsidRDefault="00893B77">
            <w:pPr>
              <w:pStyle w:val="ConsPlusNormal"/>
              <w:ind w:firstLine="283"/>
              <w:jc w:val="both"/>
              <w:rPr>
                <w:rFonts w:ascii="Times New Roman" w:hAnsi="Times New Roman" w:cs="Times New Roman"/>
                <w:sz w:val="28"/>
                <w:szCs w:val="28"/>
              </w:rPr>
            </w:pPr>
            <w:r w:rsidRPr="00893B77">
              <w:rPr>
                <w:rFonts w:ascii="Times New Roman" w:hAnsi="Times New Roman" w:cs="Times New Roman"/>
                <w:sz w:val="28"/>
                <w:szCs w:val="28"/>
              </w:rPr>
              <w:t>О принятом комиссией решении прошу проинформировать:</w:t>
            </w:r>
          </w:p>
        </w:tc>
      </w:tr>
      <w:tr w:rsidR="00893B77" w:rsidRPr="00893B77">
        <w:tc>
          <w:tcPr>
            <w:tcW w:w="9017" w:type="dxa"/>
            <w:gridSpan w:val="6"/>
            <w:tcBorders>
              <w:top w:val="nil"/>
              <w:left w:val="nil"/>
              <w:bottom w:val="single" w:sz="4" w:space="0" w:color="auto"/>
              <w:right w:val="nil"/>
            </w:tcBorders>
          </w:tcPr>
          <w:p w:rsidR="00893B77" w:rsidRPr="00893B77" w:rsidRDefault="00893B77">
            <w:pPr>
              <w:pStyle w:val="ConsPlusNormal"/>
              <w:jc w:val="both"/>
              <w:rPr>
                <w:rFonts w:ascii="Times New Roman" w:hAnsi="Times New Roman" w:cs="Times New Roman"/>
                <w:sz w:val="28"/>
                <w:szCs w:val="28"/>
              </w:rPr>
            </w:pPr>
          </w:p>
        </w:tc>
      </w:tr>
      <w:tr w:rsidR="00893B77" w:rsidRPr="00893B77">
        <w:tc>
          <w:tcPr>
            <w:tcW w:w="9017" w:type="dxa"/>
            <w:gridSpan w:val="6"/>
            <w:tcBorders>
              <w:top w:val="single" w:sz="4" w:space="0" w:color="auto"/>
              <w:left w:val="nil"/>
              <w:bottom w:val="nil"/>
              <w:right w:val="nil"/>
            </w:tcBorders>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(указывается предпочитаемый способ информирования, например, фактический адрес проживания для направления решения)</w:t>
            </w:r>
          </w:p>
        </w:tc>
      </w:tr>
      <w:tr w:rsidR="00893B77" w:rsidRPr="00893B77">
        <w:tc>
          <w:tcPr>
            <w:tcW w:w="1560" w:type="dxa"/>
            <w:tcBorders>
              <w:top w:val="nil"/>
              <w:left w:val="nil"/>
              <w:bottom w:val="single" w:sz="4" w:space="0" w:color="auto"/>
              <w:right w:val="nil"/>
            </w:tcBorders>
          </w:tcPr>
          <w:p w:rsidR="00893B77" w:rsidRPr="00893B77" w:rsidRDefault="00893B77">
            <w:pPr>
              <w:pStyle w:val="ConsPlusNormal"/>
              <w:jc w:val="center"/>
              <w:rPr>
                <w:rFonts w:ascii="Times New Roman" w:hAnsi="Times New Roman" w:cs="Times New Roman"/>
                <w:sz w:val="28"/>
                <w:szCs w:val="28"/>
              </w:rPr>
            </w:pPr>
          </w:p>
        </w:tc>
        <w:tc>
          <w:tcPr>
            <w:tcW w:w="1161" w:type="dxa"/>
            <w:gridSpan w:val="2"/>
            <w:tcBorders>
              <w:top w:val="nil"/>
              <w:left w:val="nil"/>
              <w:bottom w:val="nil"/>
              <w:right w:val="nil"/>
            </w:tcBorders>
          </w:tcPr>
          <w:p w:rsidR="00893B77" w:rsidRPr="00893B77" w:rsidRDefault="00893B77">
            <w:pPr>
              <w:pStyle w:val="ConsPlusNormal"/>
              <w:jc w:val="center"/>
              <w:rPr>
                <w:rFonts w:ascii="Times New Roman" w:hAnsi="Times New Roman" w:cs="Times New Roman"/>
                <w:sz w:val="28"/>
                <w:szCs w:val="28"/>
              </w:rPr>
            </w:pPr>
          </w:p>
        </w:tc>
        <w:tc>
          <w:tcPr>
            <w:tcW w:w="2185" w:type="dxa"/>
            <w:tcBorders>
              <w:top w:val="nil"/>
              <w:left w:val="nil"/>
              <w:bottom w:val="single" w:sz="4" w:space="0" w:color="auto"/>
              <w:right w:val="nil"/>
            </w:tcBorders>
          </w:tcPr>
          <w:p w:rsidR="00893B77" w:rsidRPr="00893B77" w:rsidRDefault="00893B77">
            <w:pPr>
              <w:pStyle w:val="ConsPlusNormal"/>
              <w:jc w:val="center"/>
              <w:rPr>
                <w:rFonts w:ascii="Times New Roman" w:hAnsi="Times New Roman" w:cs="Times New Roman"/>
                <w:sz w:val="28"/>
                <w:szCs w:val="28"/>
              </w:rPr>
            </w:pPr>
          </w:p>
        </w:tc>
        <w:tc>
          <w:tcPr>
            <w:tcW w:w="1276" w:type="dxa"/>
            <w:tcBorders>
              <w:top w:val="nil"/>
              <w:left w:val="nil"/>
              <w:bottom w:val="nil"/>
              <w:right w:val="nil"/>
            </w:tcBorders>
          </w:tcPr>
          <w:p w:rsidR="00893B77" w:rsidRPr="00893B77" w:rsidRDefault="00893B77">
            <w:pPr>
              <w:pStyle w:val="ConsPlusNormal"/>
              <w:jc w:val="center"/>
              <w:rPr>
                <w:rFonts w:ascii="Times New Roman" w:hAnsi="Times New Roman" w:cs="Times New Roman"/>
                <w:sz w:val="28"/>
                <w:szCs w:val="28"/>
              </w:rPr>
            </w:pPr>
          </w:p>
        </w:tc>
        <w:tc>
          <w:tcPr>
            <w:tcW w:w="2835" w:type="dxa"/>
            <w:tcBorders>
              <w:top w:val="nil"/>
              <w:left w:val="nil"/>
              <w:bottom w:val="single" w:sz="4" w:space="0" w:color="auto"/>
              <w:right w:val="nil"/>
            </w:tcBorders>
          </w:tcPr>
          <w:p w:rsidR="00893B77" w:rsidRPr="00893B77" w:rsidRDefault="00893B77">
            <w:pPr>
              <w:pStyle w:val="ConsPlusNormal"/>
              <w:jc w:val="center"/>
              <w:rPr>
                <w:rFonts w:ascii="Times New Roman" w:hAnsi="Times New Roman" w:cs="Times New Roman"/>
                <w:sz w:val="28"/>
                <w:szCs w:val="28"/>
              </w:rPr>
            </w:pPr>
          </w:p>
        </w:tc>
      </w:tr>
      <w:tr w:rsidR="00893B77" w:rsidRPr="00893B77">
        <w:tc>
          <w:tcPr>
            <w:tcW w:w="1560" w:type="dxa"/>
            <w:tcBorders>
              <w:top w:val="single" w:sz="4" w:space="0" w:color="auto"/>
              <w:left w:val="nil"/>
              <w:bottom w:val="nil"/>
              <w:right w:val="nil"/>
            </w:tcBorders>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(дата)</w:t>
            </w:r>
          </w:p>
        </w:tc>
        <w:tc>
          <w:tcPr>
            <w:tcW w:w="1161" w:type="dxa"/>
            <w:gridSpan w:val="2"/>
            <w:tcBorders>
              <w:top w:val="nil"/>
              <w:left w:val="nil"/>
              <w:bottom w:val="nil"/>
              <w:right w:val="nil"/>
            </w:tcBorders>
          </w:tcPr>
          <w:p w:rsidR="00893B77" w:rsidRPr="00893B77" w:rsidRDefault="00893B77">
            <w:pPr>
              <w:pStyle w:val="ConsPlusNormal"/>
              <w:jc w:val="center"/>
              <w:rPr>
                <w:rFonts w:ascii="Times New Roman" w:hAnsi="Times New Roman" w:cs="Times New Roman"/>
                <w:sz w:val="28"/>
                <w:szCs w:val="28"/>
              </w:rPr>
            </w:pPr>
          </w:p>
        </w:tc>
        <w:tc>
          <w:tcPr>
            <w:tcW w:w="2185" w:type="dxa"/>
            <w:tcBorders>
              <w:top w:val="single" w:sz="4" w:space="0" w:color="auto"/>
              <w:left w:val="nil"/>
              <w:bottom w:val="nil"/>
              <w:right w:val="nil"/>
            </w:tcBorders>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 xml:space="preserve">(подпись лица, направившего </w:t>
            </w:r>
            <w:r w:rsidRPr="00893B77">
              <w:rPr>
                <w:rFonts w:ascii="Times New Roman" w:hAnsi="Times New Roman" w:cs="Times New Roman"/>
                <w:sz w:val="28"/>
                <w:szCs w:val="28"/>
              </w:rPr>
              <w:lastRenderedPageBreak/>
              <w:t>заявление)</w:t>
            </w:r>
          </w:p>
        </w:tc>
        <w:tc>
          <w:tcPr>
            <w:tcW w:w="1276" w:type="dxa"/>
            <w:tcBorders>
              <w:top w:val="nil"/>
              <w:left w:val="nil"/>
              <w:bottom w:val="nil"/>
              <w:right w:val="nil"/>
            </w:tcBorders>
          </w:tcPr>
          <w:p w:rsidR="00893B77" w:rsidRPr="00893B77" w:rsidRDefault="00893B77">
            <w:pPr>
              <w:pStyle w:val="ConsPlusNormal"/>
              <w:jc w:val="center"/>
              <w:rPr>
                <w:rFonts w:ascii="Times New Roman" w:hAnsi="Times New Roman" w:cs="Times New Roman"/>
                <w:sz w:val="28"/>
                <w:szCs w:val="28"/>
              </w:rPr>
            </w:pPr>
          </w:p>
        </w:tc>
        <w:tc>
          <w:tcPr>
            <w:tcW w:w="2835" w:type="dxa"/>
            <w:tcBorders>
              <w:top w:val="single" w:sz="4" w:space="0" w:color="auto"/>
              <w:left w:val="nil"/>
              <w:bottom w:val="nil"/>
              <w:right w:val="nil"/>
            </w:tcBorders>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(расшифровка подписи)</w:t>
            </w:r>
          </w:p>
        </w:tc>
      </w:tr>
      <w:tr w:rsidR="00893B77" w:rsidRPr="00893B77">
        <w:tc>
          <w:tcPr>
            <w:tcW w:w="1560" w:type="dxa"/>
            <w:tcBorders>
              <w:top w:val="nil"/>
              <w:left w:val="nil"/>
              <w:bottom w:val="single" w:sz="4" w:space="0" w:color="auto"/>
              <w:right w:val="nil"/>
            </w:tcBorders>
          </w:tcPr>
          <w:p w:rsidR="00893B77" w:rsidRPr="00893B77" w:rsidRDefault="00893B77">
            <w:pPr>
              <w:pStyle w:val="ConsPlusNormal"/>
              <w:jc w:val="center"/>
              <w:rPr>
                <w:rFonts w:ascii="Times New Roman" w:hAnsi="Times New Roman" w:cs="Times New Roman"/>
                <w:sz w:val="28"/>
                <w:szCs w:val="28"/>
              </w:rPr>
            </w:pPr>
          </w:p>
        </w:tc>
        <w:tc>
          <w:tcPr>
            <w:tcW w:w="1161" w:type="dxa"/>
            <w:gridSpan w:val="2"/>
            <w:tcBorders>
              <w:top w:val="nil"/>
              <w:left w:val="nil"/>
              <w:bottom w:val="nil"/>
              <w:right w:val="nil"/>
            </w:tcBorders>
          </w:tcPr>
          <w:p w:rsidR="00893B77" w:rsidRPr="00893B77" w:rsidRDefault="00893B77">
            <w:pPr>
              <w:pStyle w:val="ConsPlusNormal"/>
              <w:jc w:val="center"/>
              <w:rPr>
                <w:rFonts w:ascii="Times New Roman" w:hAnsi="Times New Roman" w:cs="Times New Roman"/>
                <w:sz w:val="28"/>
                <w:szCs w:val="28"/>
              </w:rPr>
            </w:pPr>
          </w:p>
        </w:tc>
        <w:tc>
          <w:tcPr>
            <w:tcW w:w="2185" w:type="dxa"/>
            <w:tcBorders>
              <w:top w:val="nil"/>
              <w:left w:val="nil"/>
              <w:bottom w:val="single" w:sz="4" w:space="0" w:color="auto"/>
              <w:right w:val="nil"/>
            </w:tcBorders>
          </w:tcPr>
          <w:p w:rsidR="00893B77" w:rsidRPr="00893B77" w:rsidRDefault="00893B77">
            <w:pPr>
              <w:pStyle w:val="ConsPlusNormal"/>
              <w:jc w:val="center"/>
              <w:rPr>
                <w:rFonts w:ascii="Times New Roman" w:hAnsi="Times New Roman" w:cs="Times New Roman"/>
                <w:sz w:val="28"/>
                <w:szCs w:val="28"/>
              </w:rPr>
            </w:pPr>
          </w:p>
        </w:tc>
        <w:tc>
          <w:tcPr>
            <w:tcW w:w="1276" w:type="dxa"/>
            <w:tcBorders>
              <w:top w:val="nil"/>
              <w:left w:val="nil"/>
              <w:bottom w:val="nil"/>
              <w:right w:val="nil"/>
            </w:tcBorders>
          </w:tcPr>
          <w:p w:rsidR="00893B77" w:rsidRPr="00893B77" w:rsidRDefault="00893B77">
            <w:pPr>
              <w:pStyle w:val="ConsPlusNormal"/>
              <w:jc w:val="center"/>
              <w:rPr>
                <w:rFonts w:ascii="Times New Roman" w:hAnsi="Times New Roman" w:cs="Times New Roman"/>
                <w:sz w:val="28"/>
                <w:szCs w:val="28"/>
              </w:rPr>
            </w:pPr>
          </w:p>
        </w:tc>
        <w:tc>
          <w:tcPr>
            <w:tcW w:w="2835" w:type="dxa"/>
            <w:tcBorders>
              <w:top w:val="nil"/>
              <w:left w:val="nil"/>
              <w:bottom w:val="single" w:sz="4" w:space="0" w:color="auto"/>
              <w:right w:val="nil"/>
            </w:tcBorders>
          </w:tcPr>
          <w:p w:rsidR="00893B77" w:rsidRPr="00893B77" w:rsidRDefault="00893B77">
            <w:pPr>
              <w:pStyle w:val="ConsPlusNormal"/>
              <w:jc w:val="center"/>
              <w:rPr>
                <w:rFonts w:ascii="Times New Roman" w:hAnsi="Times New Roman" w:cs="Times New Roman"/>
                <w:sz w:val="28"/>
                <w:szCs w:val="28"/>
              </w:rPr>
            </w:pPr>
          </w:p>
        </w:tc>
      </w:tr>
      <w:tr w:rsidR="00893B77" w:rsidRPr="00893B77">
        <w:tblPrEx>
          <w:tblBorders>
            <w:insideH w:val="single" w:sz="4" w:space="0" w:color="auto"/>
          </w:tblBorders>
        </w:tblPrEx>
        <w:tc>
          <w:tcPr>
            <w:tcW w:w="1560" w:type="dxa"/>
            <w:tcBorders>
              <w:top w:val="single" w:sz="4" w:space="0" w:color="auto"/>
              <w:left w:val="nil"/>
              <w:bottom w:val="nil"/>
              <w:right w:val="nil"/>
            </w:tcBorders>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(дата)</w:t>
            </w:r>
          </w:p>
        </w:tc>
        <w:tc>
          <w:tcPr>
            <w:tcW w:w="1161" w:type="dxa"/>
            <w:gridSpan w:val="2"/>
            <w:tcBorders>
              <w:top w:val="nil"/>
              <w:left w:val="nil"/>
              <w:bottom w:val="nil"/>
              <w:right w:val="nil"/>
            </w:tcBorders>
          </w:tcPr>
          <w:p w:rsidR="00893B77" w:rsidRPr="00893B77" w:rsidRDefault="00893B77">
            <w:pPr>
              <w:pStyle w:val="ConsPlusNormal"/>
              <w:jc w:val="center"/>
              <w:rPr>
                <w:rFonts w:ascii="Times New Roman" w:hAnsi="Times New Roman" w:cs="Times New Roman"/>
                <w:sz w:val="28"/>
                <w:szCs w:val="28"/>
              </w:rPr>
            </w:pPr>
          </w:p>
        </w:tc>
        <w:tc>
          <w:tcPr>
            <w:tcW w:w="2185" w:type="dxa"/>
            <w:tcBorders>
              <w:top w:val="single" w:sz="4" w:space="0" w:color="auto"/>
              <w:left w:val="nil"/>
              <w:bottom w:val="nil"/>
              <w:right w:val="nil"/>
            </w:tcBorders>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(подпись лица, принявшего заявление)</w:t>
            </w:r>
          </w:p>
        </w:tc>
        <w:tc>
          <w:tcPr>
            <w:tcW w:w="1276" w:type="dxa"/>
            <w:tcBorders>
              <w:top w:val="nil"/>
              <w:left w:val="nil"/>
              <w:bottom w:val="nil"/>
              <w:right w:val="nil"/>
            </w:tcBorders>
          </w:tcPr>
          <w:p w:rsidR="00893B77" w:rsidRPr="00893B77" w:rsidRDefault="00893B77">
            <w:pPr>
              <w:pStyle w:val="ConsPlusNormal"/>
              <w:jc w:val="center"/>
              <w:rPr>
                <w:rFonts w:ascii="Times New Roman" w:hAnsi="Times New Roman" w:cs="Times New Roman"/>
                <w:sz w:val="28"/>
                <w:szCs w:val="28"/>
              </w:rPr>
            </w:pPr>
          </w:p>
        </w:tc>
        <w:tc>
          <w:tcPr>
            <w:tcW w:w="2835" w:type="dxa"/>
            <w:tcBorders>
              <w:top w:val="single" w:sz="4" w:space="0" w:color="auto"/>
              <w:left w:val="nil"/>
              <w:bottom w:val="nil"/>
              <w:right w:val="nil"/>
            </w:tcBorders>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(расшифровка подписи)</w:t>
            </w:r>
          </w:p>
        </w:tc>
      </w:tr>
    </w:tbl>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jc w:val="right"/>
        <w:outlineLvl w:val="0"/>
        <w:rPr>
          <w:rFonts w:ascii="Times New Roman" w:hAnsi="Times New Roman" w:cs="Times New Roman"/>
          <w:sz w:val="28"/>
          <w:szCs w:val="28"/>
        </w:rPr>
      </w:pPr>
      <w:r w:rsidRPr="00893B77">
        <w:rPr>
          <w:rFonts w:ascii="Times New Roman" w:hAnsi="Times New Roman" w:cs="Times New Roman"/>
          <w:sz w:val="28"/>
          <w:szCs w:val="28"/>
        </w:rPr>
        <w:t>Приложение N 3</w:t>
      </w:r>
    </w:p>
    <w:p w:rsidR="00893B77" w:rsidRPr="00893B77" w:rsidRDefault="00893B77">
      <w:pPr>
        <w:pStyle w:val="ConsPlusNormal"/>
        <w:jc w:val="center"/>
        <w:rPr>
          <w:rFonts w:ascii="Times New Roman" w:hAnsi="Times New Roman" w:cs="Times New Roman"/>
          <w:sz w:val="28"/>
          <w:szCs w:val="28"/>
        </w:rPr>
      </w:pPr>
    </w:p>
    <w:p w:rsidR="00893B77" w:rsidRPr="00893B77" w:rsidRDefault="00893B77">
      <w:pPr>
        <w:pStyle w:val="ConsPlusNormal"/>
        <w:jc w:val="center"/>
        <w:rPr>
          <w:rFonts w:ascii="Times New Roman" w:hAnsi="Times New Roman" w:cs="Times New Roman"/>
          <w:sz w:val="28"/>
          <w:szCs w:val="28"/>
        </w:rPr>
      </w:pPr>
      <w:bookmarkStart w:id="3" w:name="P198"/>
      <w:bookmarkEnd w:id="3"/>
      <w:r w:rsidRPr="00893B77">
        <w:rPr>
          <w:rFonts w:ascii="Times New Roman" w:hAnsi="Times New Roman" w:cs="Times New Roman"/>
          <w:sz w:val="28"/>
          <w:szCs w:val="28"/>
        </w:rPr>
        <w:t>ЖУРНАЛ</w:t>
      </w:r>
    </w:p>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регистрации заявлений о невозможности по объективным</w:t>
      </w:r>
    </w:p>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причинам представить сведения о доходах, расходах,</w:t>
      </w:r>
    </w:p>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об имуществе и обязательствах имущественного характера</w:t>
      </w:r>
    </w:p>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своих супруги (супруга) и (или) несовершеннолетних детей</w:t>
      </w:r>
    </w:p>
    <w:p w:rsidR="00893B77" w:rsidRPr="00893B77" w:rsidRDefault="00893B77">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17"/>
        <w:gridCol w:w="1361"/>
        <w:gridCol w:w="2154"/>
        <w:gridCol w:w="1928"/>
        <w:gridCol w:w="1757"/>
      </w:tblGrid>
      <w:tr w:rsidR="00893B77" w:rsidRPr="00893B77">
        <w:tc>
          <w:tcPr>
            <w:tcW w:w="454" w:type="dxa"/>
            <w:vMerge w:val="restart"/>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N п/п</w:t>
            </w:r>
          </w:p>
        </w:tc>
        <w:tc>
          <w:tcPr>
            <w:tcW w:w="2778" w:type="dxa"/>
            <w:gridSpan w:val="2"/>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Сведения о лице, подавшем заявление</w:t>
            </w:r>
          </w:p>
        </w:tc>
        <w:tc>
          <w:tcPr>
            <w:tcW w:w="2154" w:type="dxa"/>
            <w:vMerge w:val="restart"/>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Фамилия, имя, отчество и статус лица, в отношении которого невозможно представить сведения о доходах, расходах, об имуществе и обязательствах имущественного характера</w:t>
            </w:r>
          </w:p>
        </w:tc>
        <w:tc>
          <w:tcPr>
            <w:tcW w:w="1928" w:type="dxa"/>
            <w:vMerge w:val="restart"/>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Причины невозможности представить сведения о доходах, расходах, об имуществе и обязательствах имущественного характера</w:t>
            </w:r>
          </w:p>
        </w:tc>
        <w:tc>
          <w:tcPr>
            <w:tcW w:w="1757" w:type="dxa"/>
            <w:vMerge w:val="restart"/>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Фамилия, имя, отчество, подпись должностного лица, принявшего заявление, и дата</w:t>
            </w:r>
          </w:p>
        </w:tc>
      </w:tr>
      <w:tr w:rsidR="00893B77" w:rsidRPr="00893B77">
        <w:tc>
          <w:tcPr>
            <w:tcW w:w="454" w:type="dxa"/>
            <w:vMerge/>
          </w:tcPr>
          <w:p w:rsidR="00893B77" w:rsidRPr="00893B77" w:rsidRDefault="00893B77">
            <w:pPr>
              <w:pStyle w:val="ConsPlusNormal"/>
              <w:rPr>
                <w:rFonts w:ascii="Times New Roman" w:hAnsi="Times New Roman" w:cs="Times New Roman"/>
                <w:sz w:val="28"/>
                <w:szCs w:val="28"/>
              </w:rPr>
            </w:pPr>
          </w:p>
        </w:tc>
        <w:tc>
          <w:tcPr>
            <w:tcW w:w="1417" w:type="dxa"/>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Фамилия, имя, отчество полностью (при наличии)</w:t>
            </w:r>
          </w:p>
        </w:tc>
        <w:tc>
          <w:tcPr>
            <w:tcW w:w="1361" w:type="dxa"/>
          </w:tcPr>
          <w:p w:rsidR="00893B77" w:rsidRPr="00893B77" w:rsidRDefault="00893B77">
            <w:pPr>
              <w:pStyle w:val="ConsPlusNormal"/>
              <w:jc w:val="center"/>
              <w:rPr>
                <w:rFonts w:ascii="Times New Roman" w:hAnsi="Times New Roman" w:cs="Times New Roman"/>
                <w:sz w:val="28"/>
                <w:szCs w:val="28"/>
              </w:rPr>
            </w:pPr>
            <w:r w:rsidRPr="00893B77">
              <w:rPr>
                <w:rFonts w:ascii="Times New Roman" w:hAnsi="Times New Roman" w:cs="Times New Roman"/>
                <w:sz w:val="28"/>
                <w:szCs w:val="28"/>
              </w:rPr>
              <w:t>Замещаемая (занимаемая) должность</w:t>
            </w:r>
          </w:p>
        </w:tc>
        <w:tc>
          <w:tcPr>
            <w:tcW w:w="2154" w:type="dxa"/>
            <w:vMerge/>
          </w:tcPr>
          <w:p w:rsidR="00893B77" w:rsidRPr="00893B77" w:rsidRDefault="00893B77">
            <w:pPr>
              <w:pStyle w:val="ConsPlusNormal"/>
              <w:rPr>
                <w:rFonts w:ascii="Times New Roman" w:hAnsi="Times New Roman" w:cs="Times New Roman"/>
                <w:sz w:val="28"/>
                <w:szCs w:val="28"/>
              </w:rPr>
            </w:pPr>
          </w:p>
        </w:tc>
        <w:tc>
          <w:tcPr>
            <w:tcW w:w="1928" w:type="dxa"/>
            <w:vMerge/>
          </w:tcPr>
          <w:p w:rsidR="00893B77" w:rsidRPr="00893B77" w:rsidRDefault="00893B77">
            <w:pPr>
              <w:pStyle w:val="ConsPlusNormal"/>
              <w:rPr>
                <w:rFonts w:ascii="Times New Roman" w:hAnsi="Times New Roman" w:cs="Times New Roman"/>
                <w:sz w:val="28"/>
                <w:szCs w:val="28"/>
              </w:rPr>
            </w:pPr>
          </w:p>
        </w:tc>
        <w:tc>
          <w:tcPr>
            <w:tcW w:w="1757" w:type="dxa"/>
            <w:vMerge/>
          </w:tcPr>
          <w:p w:rsidR="00893B77" w:rsidRPr="00893B77" w:rsidRDefault="00893B77">
            <w:pPr>
              <w:pStyle w:val="ConsPlusNormal"/>
              <w:rPr>
                <w:rFonts w:ascii="Times New Roman" w:hAnsi="Times New Roman" w:cs="Times New Roman"/>
                <w:sz w:val="28"/>
                <w:szCs w:val="28"/>
              </w:rPr>
            </w:pPr>
          </w:p>
        </w:tc>
      </w:tr>
      <w:tr w:rsidR="00893B77" w:rsidRPr="00893B77">
        <w:tc>
          <w:tcPr>
            <w:tcW w:w="454" w:type="dxa"/>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t>1.</w:t>
            </w:r>
          </w:p>
        </w:tc>
        <w:tc>
          <w:tcPr>
            <w:tcW w:w="1417" w:type="dxa"/>
          </w:tcPr>
          <w:p w:rsidR="00893B77" w:rsidRPr="00893B77" w:rsidRDefault="00893B77">
            <w:pPr>
              <w:pStyle w:val="ConsPlusNormal"/>
              <w:jc w:val="center"/>
              <w:rPr>
                <w:rFonts w:ascii="Times New Roman" w:hAnsi="Times New Roman" w:cs="Times New Roman"/>
                <w:sz w:val="28"/>
                <w:szCs w:val="28"/>
              </w:rPr>
            </w:pPr>
          </w:p>
        </w:tc>
        <w:tc>
          <w:tcPr>
            <w:tcW w:w="1361" w:type="dxa"/>
          </w:tcPr>
          <w:p w:rsidR="00893B77" w:rsidRPr="00893B77" w:rsidRDefault="00893B77">
            <w:pPr>
              <w:pStyle w:val="ConsPlusNormal"/>
              <w:jc w:val="center"/>
              <w:rPr>
                <w:rFonts w:ascii="Times New Roman" w:hAnsi="Times New Roman" w:cs="Times New Roman"/>
                <w:sz w:val="28"/>
                <w:szCs w:val="28"/>
              </w:rPr>
            </w:pPr>
          </w:p>
        </w:tc>
        <w:tc>
          <w:tcPr>
            <w:tcW w:w="2154" w:type="dxa"/>
          </w:tcPr>
          <w:p w:rsidR="00893B77" w:rsidRPr="00893B77" w:rsidRDefault="00893B77">
            <w:pPr>
              <w:pStyle w:val="ConsPlusNormal"/>
              <w:jc w:val="center"/>
              <w:rPr>
                <w:rFonts w:ascii="Times New Roman" w:hAnsi="Times New Roman" w:cs="Times New Roman"/>
                <w:sz w:val="28"/>
                <w:szCs w:val="28"/>
              </w:rPr>
            </w:pPr>
          </w:p>
        </w:tc>
        <w:tc>
          <w:tcPr>
            <w:tcW w:w="1928" w:type="dxa"/>
          </w:tcPr>
          <w:p w:rsidR="00893B77" w:rsidRPr="00893B77" w:rsidRDefault="00893B77">
            <w:pPr>
              <w:pStyle w:val="ConsPlusNormal"/>
              <w:jc w:val="center"/>
              <w:rPr>
                <w:rFonts w:ascii="Times New Roman" w:hAnsi="Times New Roman" w:cs="Times New Roman"/>
                <w:sz w:val="28"/>
                <w:szCs w:val="28"/>
              </w:rPr>
            </w:pPr>
          </w:p>
        </w:tc>
        <w:tc>
          <w:tcPr>
            <w:tcW w:w="1757" w:type="dxa"/>
          </w:tcPr>
          <w:p w:rsidR="00893B77" w:rsidRPr="00893B77" w:rsidRDefault="00893B77">
            <w:pPr>
              <w:pStyle w:val="ConsPlusNormal"/>
              <w:jc w:val="center"/>
              <w:rPr>
                <w:rFonts w:ascii="Times New Roman" w:hAnsi="Times New Roman" w:cs="Times New Roman"/>
                <w:sz w:val="28"/>
                <w:szCs w:val="28"/>
              </w:rPr>
            </w:pPr>
          </w:p>
        </w:tc>
      </w:tr>
      <w:tr w:rsidR="00893B77" w:rsidRPr="00893B77">
        <w:tc>
          <w:tcPr>
            <w:tcW w:w="454" w:type="dxa"/>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t>2.</w:t>
            </w:r>
          </w:p>
        </w:tc>
        <w:tc>
          <w:tcPr>
            <w:tcW w:w="1417" w:type="dxa"/>
          </w:tcPr>
          <w:p w:rsidR="00893B77" w:rsidRPr="00893B77" w:rsidRDefault="00893B77">
            <w:pPr>
              <w:pStyle w:val="ConsPlusNormal"/>
              <w:jc w:val="center"/>
              <w:rPr>
                <w:rFonts w:ascii="Times New Roman" w:hAnsi="Times New Roman" w:cs="Times New Roman"/>
                <w:sz w:val="28"/>
                <w:szCs w:val="28"/>
              </w:rPr>
            </w:pPr>
          </w:p>
        </w:tc>
        <w:tc>
          <w:tcPr>
            <w:tcW w:w="1361" w:type="dxa"/>
          </w:tcPr>
          <w:p w:rsidR="00893B77" w:rsidRPr="00893B77" w:rsidRDefault="00893B77">
            <w:pPr>
              <w:pStyle w:val="ConsPlusNormal"/>
              <w:jc w:val="center"/>
              <w:rPr>
                <w:rFonts w:ascii="Times New Roman" w:hAnsi="Times New Roman" w:cs="Times New Roman"/>
                <w:sz w:val="28"/>
                <w:szCs w:val="28"/>
              </w:rPr>
            </w:pPr>
          </w:p>
        </w:tc>
        <w:tc>
          <w:tcPr>
            <w:tcW w:w="2154" w:type="dxa"/>
          </w:tcPr>
          <w:p w:rsidR="00893B77" w:rsidRPr="00893B77" w:rsidRDefault="00893B77">
            <w:pPr>
              <w:pStyle w:val="ConsPlusNormal"/>
              <w:jc w:val="center"/>
              <w:rPr>
                <w:rFonts w:ascii="Times New Roman" w:hAnsi="Times New Roman" w:cs="Times New Roman"/>
                <w:sz w:val="28"/>
                <w:szCs w:val="28"/>
              </w:rPr>
            </w:pPr>
          </w:p>
        </w:tc>
        <w:tc>
          <w:tcPr>
            <w:tcW w:w="1928" w:type="dxa"/>
          </w:tcPr>
          <w:p w:rsidR="00893B77" w:rsidRPr="00893B77" w:rsidRDefault="00893B77">
            <w:pPr>
              <w:pStyle w:val="ConsPlusNormal"/>
              <w:jc w:val="center"/>
              <w:rPr>
                <w:rFonts w:ascii="Times New Roman" w:hAnsi="Times New Roman" w:cs="Times New Roman"/>
                <w:sz w:val="28"/>
                <w:szCs w:val="28"/>
              </w:rPr>
            </w:pPr>
          </w:p>
        </w:tc>
        <w:tc>
          <w:tcPr>
            <w:tcW w:w="1757" w:type="dxa"/>
          </w:tcPr>
          <w:p w:rsidR="00893B77" w:rsidRPr="00893B77" w:rsidRDefault="00893B77">
            <w:pPr>
              <w:pStyle w:val="ConsPlusNormal"/>
              <w:jc w:val="center"/>
              <w:rPr>
                <w:rFonts w:ascii="Times New Roman" w:hAnsi="Times New Roman" w:cs="Times New Roman"/>
                <w:sz w:val="28"/>
                <w:szCs w:val="28"/>
              </w:rPr>
            </w:pPr>
          </w:p>
        </w:tc>
      </w:tr>
      <w:tr w:rsidR="00893B77" w:rsidRPr="00893B77">
        <w:tc>
          <w:tcPr>
            <w:tcW w:w="454" w:type="dxa"/>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t>3.</w:t>
            </w:r>
          </w:p>
        </w:tc>
        <w:tc>
          <w:tcPr>
            <w:tcW w:w="1417" w:type="dxa"/>
          </w:tcPr>
          <w:p w:rsidR="00893B77" w:rsidRPr="00893B77" w:rsidRDefault="00893B77">
            <w:pPr>
              <w:pStyle w:val="ConsPlusNormal"/>
              <w:jc w:val="center"/>
              <w:rPr>
                <w:rFonts w:ascii="Times New Roman" w:hAnsi="Times New Roman" w:cs="Times New Roman"/>
                <w:sz w:val="28"/>
                <w:szCs w:val="28"/>
              </w:rPr>
            </w:pPr>
          </w:p>
        </w:tc>
        <w:tc>
          <w:tcPr>
            <w:tcW w:w="1361" w:type="dxa"/>
          </w:tcPr>
          <w:p w:rsidR="00893B77" w:rsidRPr="00893B77" w:rsidRDefault="00893B77">
            <w:pPr>
              <w:pStyle w:val="ConsPlusNormal"/>
              <w:jc w:val="center"/>
              <w:rPr>
                <w:rFonts w:ascii="Times New Roman" w:hAnsi="Times New Roman" w:cs="Times New Roman"/>
                <w:sz w:val="28"/>
                <w:szCs w:val="28"/>
              </w:rPr>
            </w:pPr>
          </w:p>
        </w:tc>
        <w:tc>
          <w:tcPr>
            <w:tcW w:w="2154" w:type="dxa"/>
          </w:tcPr>
          <w:p w:rsidR="00893B77" w:rsidRPr="00893B77" w:rsidRDefault="00893B77">
            <w:pPr>
              <w:pStyle w:val="ConsPlusNormal"/>
              <w:jc w:val="center"/>
              <w:rPr>
                <w:rFonts w:ascii="Times New Roman" w:hAnsi="Times New Roman" w:cs="Times New Roman"/>
                <w:sz w:val="28"/>
                <w:szCs w:val="28"/>
              </w:rPr>
            </w:pPr>
          </w:p>
        </w:tc>
        <w:tc>
          <w:tcPr>
            <w:tcW w:w="1928" w:type="dxa"/>
          </w:tcPr>
          <w:p w:rsidR="00893B77" w:rsidRPr="00893B77" w:rsidRDefault="00893B77">
            <w:pPr>
              <w:pStyle w:val="ConsPlusNormal"/>
              <w:jc w:val="center"/>
              <w:rPr>
                <w:rFonts w:ascii="Times New Roman" w:hAnsi="Times New Roman" w:cs="Times New Roman"/>
                <w:sz w:val="28"/>
                <w:szCs w:val="28"/>
              </w:rPr>
            </w:pPr>
          </w:p>
        </w:tc>
        <w:tc>
          <w:tcPr>
            <w:tcW w:w="1757" w:type="dxa"/>
          </w:tcPr>
          <w:p w:rsidR="00893B77" w:rsidRPr="00893B77" w:rsidRDefault="00893B77">
            <w:pPr>
              <w:pStyle w:val="ConsPlusNormal"/>
              <w:jc w:val="center"/>
              <w:rPr>
                <w:rFonts w:ascii="Times New Roman" w:hAnsi="Times New Roman" w:cs="Times New Roman"/>
                <w:sz w:val="28"/>
                <w:szCs w:val="28"/>
              </w:rPr>
            </w:pPr>
          </w:p>
        </w:tc>
      </w:tr>
      <w:tr w:rsidR="00893B77" w:rsidRPr="00893B77">
        <w:tc>
          <w:tcPr>
            <w:tcW w:w="454" w:type="dxa"/>
          </w:tcPr>
          <w:p w:rsidR="00893B77" w:rsidRPr="00893B77" w:rsidRDefault="00893B77">
            <w:pPr>
              <w:pStyle w:val="ConsPlusNormal"/>
              <w:rPr>
                <w:rFonts w:ascii="Times New Roman" w:hAnsi="Times New Roman" w:cs="Times New Roman"/>
                <w:sz w:val="28"/>
                <w:szCs w:val="28"/>
              </w:rPr>
            </w:pPr>
            <w:r w:rsidRPr="00893B77">
              <w:rPr>
                <w:rFonts w:ascii="Times New Roman" w:hAnsi="Times New Roman" w:cs="Times New Roman"/>
                <w:sz w:val="28"/>
                <w:szCs w:val="28"/>
              </w:rPr>
              <w:t>...</w:t>
            </w:r>
          </w:p>
        </w:tc>
        <w:tc>
          <w:tcPr>
            <w:tcW w:w="1417" w:type="dxa"/>
          </w:tcPr>
          <w:p w:rsidR="00893B77" w:rsidRPr="00893B77" w:rsidRDefault="00893B77">
            <w:pPr>
              <w:pStyle w:val="ConsPlusNormal"/>
              <w:jc w:val="center"/>
              <w:rPr>
                <w:rFonts w:ascii="Times New Roman" w:hAnsi="Times New Roman" w:cs="Times New Roman"/>
                <w:sz w:val="28"/>
                <w:szCs w:val="28"/>
              </w:rPr>
            </w:pPr>
          </w:p>
        </w:tc>
        <w:tc>
          <w:tcPr>
            <w:tcW w:w="1361" w:type="dxa"/>
          </w:tcPr>
          <w:p w:rsidR="00893B77" w:rsidRPr="00893B77" w:rsidRDefault="00893B77">
            <w:pPr>
              <w:pStyle w:val="ConsPlusNormal"/>
              <w:jc w:val="center"/>
              <w:rPr>
                <w:rFonts w:ascii="Times New Roman" w:hAnsi="Times New Roman" w:cs="Times New Roman"/>
                <w:sz w:val="28"/>
                <w:szCs w:val="28"/>
              </w:rPr>
            </w:pPr>
          </w:p>
        </w:tc>
        <w:tc>
          <w:tcPr>
            <w:tcW w:w="2154" w:type="dxa"/>
          </w:tcPr>
          <w:p w:rsidR="00893B77" w:rsidRPr="00893B77" w:rsidRDefault="00893B77">
            <w:pPr>
              <w:pStyle w:val="ConsPlusNormal"/>
              <w:jc w:val="center"/>
              <w:rPr>
                <w:rFonts w:ascii="Times New Roman" w:hAnsi="Times New Roman" w:cs="Times New Roman"/>
                <w:sz w:val="28"/>
                <w:szCs w:val="28"/>
              </w:rPr>
            </w:pPr>
          </w:p>
        </w:tc>
        <w:tc>
          <w:tcPr>
            <w:tcW w:w="1928" w:type="dxa"/>
          </w:tcPr>
          <w:p w:rsidR="00893B77" w:rsidRPr="00893B77" w:rsidRDefault="00893B77">
            <w:pPr>
              <w:pStyle w:val="ConsPlusNormal"/>
              <w:jc w:val="center"/>
              <w:rPr>
                <w:rFonts w:ascii="Times New Roman" w:hAnsi="Times New Roman" w:cs="Times New Roman"/>
                <w:sz w:val="28"/>
                <w:szCs w:val="28"/>
              </w:rPr>
            </w:pPr>
          </w:p>
        </w:tc>
        <w:tc>
          <w:tcPr>
            <w:tcW w:w="1757" w:type="dxa"/>
          </w:tcPr>
          <w:p w:rsidR="00893B77" w:rsidRPr="00893B77" w:rsidRDefault="00893B77">
            <w:pPr>
              <w:pStyle w:val="ConsPlusNormal"/>
              <w:jc w:val="center"/>
              <w:rPr>
                <w:rFonts w:ascii="Times New Roman" w:hAnsi="Times New Roman" w:cs="Times New Roman"/>
                <w:sz w:val="28"/>
                <w:szCs w:val="28"/>
              </w:rPr>
            </w:pPr>
          </w:p>
        </w:tc>
      </w:tr>
    </w:tbl>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jc w:val="right"/>
        <w:outlineLvl w:val="0"/>
        <w:rPr>
          <w:rFonts w:ascii="Times New Roman" w:hAnsi="Times New Roman" w:cs="Times New Roman"/>
          <w:sz w:val="28"/>
          <w:szCs w:val="28"/>
        </w:rPr>
      </w:pPr>
      <w:r w:rsidRPr="00893B77">
        <w:rPr>
          <w:rFonts w:ascii="Times New Roman" w:hAnsi="Times New Roman" w:cs="Times New Roman"/>
          <w:sz w:val="28"/>
          <w:szCs w:val="28"/>
        </w:rPr>
        <w:t>Приложение N 4</w:t>
      </w:r>
    </w:p>
    <w:p w:rsidR="00893B77" w:rsidRPr="00893B77" w:rsidRDefault="00893B77">
      <w:pPr>
        <w:pStyle w:val="ConsPlusNormal"/>
        <w:jc w:val="center"/>
        <w:rPr>
          <w:rFonts w:ascii="Times New Roman" w:hAnsi="Times New Roman" w:cs="Times New Roman"/>
          <w:sz w:val="28"/>
          <w:szCs w:val="28"/>
        </w:rPr>
      </w:pPr>
    </w:p>
    <w:p w:rsidR="00893B77" w:rsidRPr="00893B77" w:rsidRDefault="00893B77">
      <w:pPr>
        <w:pStyle w:val="ConsPlusTitle"/>
        <w:jc w:val="center"/>
        <w:rPr>
          <w:rFonts w:ascii="Times New Roman" w:hAnsi="Times New Roman" w:cs="Times New Roman"/>
          <w:sz w:val="28"/>
          <w:szCs w:val="28"/>
        </w:rPr>
      </w:pPr>
      <w:bookmarkStart w:id="4" w:name="P242"/>
      <w:bookmarkEnd w:id="4"/>
      <w:r w:rsidRPr="00893B77">
        <w:rPr>
          <w:rFonts w:ascii="Times New Roman" w:hAnsi="Times New Roman" w:cs="Times New Roman"/>
          <w:sz w:val="28"/>
          <w:szCs w:val="28"/>
        </w:rPr>
        <w:t>ОБЗОР</w:t>
      </w:r>
    </w:p>
    <w:p w:rsidR="00893B77" w:rsidRPr="00893B77" w:rsidRDefault="00893B77">
      <w:pPr>
        <w:pStyle w:val="ConsPlusTitle"/>
        <w:jc w:val="center"/>
        <w:rPr>
          <w:rFonts w:ascii="Times New Roman" w:hAnsi="Times New Roman" w:cs="Times New Roman"/>
          <w:sz w:val="28"/>
          <w:szCs w:val="28"/>
        </w:rPr>
      </w:pPr>
      <w:r w:rsidRPr="00893B77">
        <w:rPr>
          <w:rFonts w:ascii="Times New Roman" w:hAnsi="Times New Roman" w:cs="Times New Roman"/>
          <w:sz w:val="28"/>
          <w:szCs w:val="28"/>
        </w:rPr>
        <w:t>ПРИЧИН НЕВОЗМОЖНОСТИ ПРЕДСТАВИТЬ СВЕДЕНИЯ СВОИХ СУПРУГИ</w:t>
      </w:r>
    </w:p>
    <w:p w:rsidR="00893B77" w:rsidRPr="00893B77" w:rsidRDefault="00893B77">
      <w:pPr>
        <w:pStyle w:val="ConsPlusTitle"/>
        <w:jc w:val="center"/>
        <w:rPr>
          <w:rFonts w:ascii="Times New Roman" w:hAnsi="Times New Roman" w:cs="Times New Roman"/>
          <w:sz w:val="28"/>
          <w:szCs w:val="28"/>
        </w:rPr>
      </w:pPr>
      <w:r w:rsidRPr="00893B77">
        <w:rPr>
          <w:rFonts w:ascii="Times New Roman" w:hAnsi="Times New Roman" w:cs="Times New Roman"/>
          <w:sz w:val="28"/>
          <w:szCs w:val="28"/>
        </w:rPr>
        <w:t>(СУПРУГА) И НЕСОВЕРШЕННОЛЕТНИХ ДЕТЕЙ, КОТОРЫЕ ПРИЗНАВАЛИСЬ</w:t>
      </w:r>
    </w:p>
    <w:p w:rsidR="00893B77" w:rsidRPr="00893B77" w:rsidRDefault="00893B77">
      <w:pPr>
        <w:pStyle w:val="ConsPlusTitle"/>
        <w:jc w:val="center"/>
        <w:rPr>
          <w:rFonts w:ascii="Times New Roman" w:hAnsi="Times New Roman" w:cs="Times New Roman"/>
          <w:sz w:val="28"/>
          <w:szCs w:val="28"/>
        </w:rPr>
      </w:pPr>
      <w:r w:rsidRPr="00893B77">
        <w:rPr>
          <w:rFonts w:ascii="Times New Roman" w:hAnsi="Times New Roman" w:cs="Times New Roman"/>
          <w:sz w:val="28"/>
          <w:szCs w:val="28"/>
        </w:rPr>
        <w:t>КОМИССИЕЙ ОБЪЕКТИВНЫМИ И УВАЖИТЕЛЬНЫМИ</w:t>
      </w:r>
    </w:p>
    <w:p w:rsidR="00893B77" w:rsidRPr="00893B77" w:rsidRDefault="00893B77">
      <w:pPr>
        <w:pStyle w:val="ConsPlusNormal"/>
        <w:jc w:val="center"/>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1. Нахождение в ссоре супругов, которые не поддерживают связь и не планируют развод, признавалось объективной и уважительной причиной непредставления служащим (работником) Сведений своих супруги (супруга) и (или) несовершеннолетних детей в случае, если служащим (работником) предоставлялись следующие копии документов и материалы:</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выписка из домовой книги, свидетельствующая о раздельном проживании супругов и несовершеннолетних детей;</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копия заказного письма с уведомлением, а в случае возврата такого письма служащему (работнику), как правило, прилагалась копия обеих сторон бланка извещения Ф. 22.</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2. Нахождение в бракоразводном процессе, а также планирование развода признавалось объективной и уважительной причиной при предоставлении таких копий документов как:</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копия заявления о расторжении брака, поданного в органы ЗАГС, с отметкой о его принятии;</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копия искового заявления о расторжении брака, поданного в суд, с отметкой о его принятии;</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копия определения о принятии искового заявления о расторжении брака;</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копия определения о назначении дела к судебному разбирательству;</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копия повестки в суд.</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В этом случае комиссия при принятии соответствующего решения может дополнительно рекомендовать служащему (работнику) представить по истечении месяца документы, подтверждающие завершение бракоразводного процесса, например, копию свидетельства о расторжении брака, копию решения суда.</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3. Проживание несовершеннолетнего ребенка с бывшей супругой (бывшим супругом, иным третьим лицом, под опекой которого находится </w:t>
      </w:r>
      <w:r w:rsidRPr="00893B77">
        <w:rPr>
          <w:rFonts w:ascii="Times New Roman" w:hAnsi="Times New Roman" w:cs="Times New Roman"/>
          <w:sz w:val="28"/>
          <w:szCs w:val="28"/>
        </w:rPr>
        <w:lastRenderedPageBreak/>
        <w:t>несовершеннолетний ребенок), при этом бывшие супруги проживают раздельно и контакт не поддерживают. В этом случае объективность и уважительность причин непредставления Сведений своих несовершеннолетних детей подтверждалась следующими копиями документов и материалами:</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копия решения суда, определяющее место жительства несовершеннолетнего ребенка;</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копия свидетельства о расторжении брака;</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выписка из домовой книги, свидетельствующая о раздельном проживании супругов и несовершеннолетних детей;</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решение о назначении опекуном третьего лица над несовершеннолетним ребенком, без лишения родительских прав служащего (работника);</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копия письма, направленного заказным письмом с уведомлением, а также возвращенное письмо служащему (работнику).</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4. Объективными и уважительными причинами непредставления служащим (работником) Сведений своих супруги (супруга) и (или) несовершеннолетних детей также признавались:</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смерть супруги (супруга) и несовершеннолетних детей или объявление судом их умершими в период декларационной кампании при предоставлении копии свидетельства о смерти или копии медицинского свидетельства, а также копии соответствующего решения суда;</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пропажа супруги (супруга) и несовершеннолетних детей (в этом случае в комиссию предоставлялись копии заявлений о пропаже человека или о розыске человека, поданные в органы МВД России, с отметкой об их принятии к рассмотрению);</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признание судом безвестно отсутствующими супруги (супруга) и (или) несовершеннолетних детей при предоставлении служащим (работником) копии судебного решения;</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избрание меры пресечения в виде домашнего ареста или заключения под стражу супруги (супруга), подтверждаемые копиями решения суда и (или) постановлением о продлении срока содержания под стражей, справкой из следственного изолятора или исправительных учреждений;</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нахождение супруги (супруга) на длительном стационарном лечении, подтверждаемое копиями медицинских заключений, больничными листами и медицинскими справками;</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участие супруги (супруга) в длительных командировках, объективно и уважительно препятствующих представлению Сведений;</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lastRenderedPageBreak/>
        <w:t>- непредставление Сведений своих супруги (супруга) в силу законодательства Российской Федерации о государственной тайне &lt;14&gt;, подтверждаемое, например, справкой из военной части об отнесении запрашиваемой информации к государственной тайне.</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&lt;14&gt; См., например, </w:t>
      </w:r>
      <w:hyperlink r:id="rId25">
        <w:r w:rsidRPr="00893B77">
          <w:rPr>
            <w:rFonts w:ascii="Times New Roman" w:hAnsi="Times New Roman" w:cs="Times New Roman"/>
            <w:color w:val="0000FF"/>
            <w:sz w:val="28"/>
            <w:szCs w:val="28"/>
          </w:rPr>
          <w:t>Закон</w:t>
        </w:r>
      </w:hyperlink>
      <w:r w:rsidRPr="00893B77">
        <w:rPr>
          <w:rFonts w:ascii="Times New Roman" w:hAnsi="Times New Roman" w:cs="Times New Roman"/>
          <w:sz w:val="28"/>
          <w:szCs w:val="28"/>
        </w:rPr>
        <w:t xml:space="preserve"> Российской Федерации от 21 июля 1993 г. N 5485-I "О государственной тайне", </w:t>
      </w:r>
      <w:hyperlink r:id="rId26">
        <w:r w:rsidRPr="00893B77">
          <w:rPr>
            <w:rFonts w:ascii="Times New Roman" w:hAnsi="Times New Roman" w:cs="Times New Roman"/>
            <w:color w:val="0000FF"/>
            <w:sz w:val="28"/>
            <w:szCs w:val="28"/>
          </w:rPr>
          <w:t>Перечень</w:t>
        </w:r>
      </w:hyperlink>
      <w:r w:rsidRPr="00893B77">
        <w:rPr>
          <w:rFonts w:ascii="Times New Roman" w:hAnsi="Times New Roman" w:cs="Times New Roman"/>
          <w:sz w:val="28"/>
          <w:szCs w:val="28"/>
        </w:rPr>
        <w:t xml:space="preserve"> сведений, отнесенных к государственной тайне, утвержденный Указом Президента Российской Федерации от 30 ноября 1995 г. N 1203 "Об утверждении Перечня сведений, отнесенных к государственной тайне".</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В ситуации, при которой прохождение военной службы супругом (супругой) не предполагает защиту в рамках законодательства Российской Федерации о государственной тайне, но содержит иную "чувствительную" информацию, как правило, при заполнении титульного листа справки о доходах, расходах, об имуществе и обязательствах имущественного характера, </w:t>
      </w:r>
      <w:hyperlink r:id="rId27">
        <w:r w:rsidRPr="00893B77">
          <w:rPr>
            <w:rFonts w:ascii="Times New Roman" w:hAnsi="Times New Roman" w:cs="Times New Roman"/>
            <w:color w:val="0000FF"/>
            <w:sz w:val="28"/>
            <w:szCs w:val="28"/>
          </w:rPr>
          <w:t>форма</w:t>
        </w:r>
      </w:hyperlink>
      <w:r w:rsidRPr="00893B77">
        <w:rPr>
          <w:rFonts w:ascii="Times New Roman" w:hAnsi="Times New Roman" w:cs="Times New Roman"/>
          <w:sz w:val="28"/>
          <w:szCs w:val="28"/>
        </w:rPr>
        <w:t xml:space="preserve"> которой утверждена Указом Президента Российской Федерации от 23 июня 2014 г. N 460, в отношении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jc w:val="right"/>
        <w:outlineLvl w:val="0"/>
        <w:rPr>
          <w:rFonts w:ascii="Times New Roman" w:hAnsi="Times New Roman" w:cs="Times New Roman"/>
          <w:sz w:val="28"/>
          <w:szCs w:val="28"/>
        </w:rPr>
      </w:pPr>
      <w:r w:rsidRPr="00893B77">
        <w:rPr>
          <w:rFonts w:ascii="Times New Roman" w:hAnsi="Times New Roman" w:cs="Times New Roman"/>
          <w:sz w:val="28"/>
          <w:szCs w:val="28"/>
        </w:rPr>
        <w:t>Приложение N 5</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Title"/>
        <w:jc w:val="center"/>
        <w:rPr>
          <w:rFonts w:ascii="Times New Roman" w:hAnsi="Times New Roman" w:cs="Times New Roman"/>
          <w:sz w:val="28"/>
          <w:szCs w:val="28"/>
        </w:rPr>
      </w:pPr>
      <w:bookmarkStart w:id="5" w:name="P282"/>
      <w:bookmarkEnd w:id="5"/>
      <w:r w:rsidRPr="00893B77">
        <w:rPr>
          <w:rFonts w:ascii="Times New Roman" w:hAnsi="Times New Roman" w:cs="Times New Roman"/>
          <w:sz w:val="28"/>
          <w:szCs w:val="28"/>
        </w:rPr>
        <w:t>ОБЗОР</w:t>
      </w:r>
    </w:p>
    <w:p w:rsidR="00893B77" w:rsidRPr="00893B77" w:rsidRDefault="00893B77">
      <w:pPr>
        <w:pStyle w:val="ConsPlusTitle"/>
        <w:jc w:val="center"/>
        <w:rPr>
          <w:rFonts w:ascii="Times New Roman" w:hAnsi="Times New Roman" w:cs="Times New Roman"/>
          <w:sz w:val="28"/>
          <w:szCs w:val="28"/>
        </w:rPr>
      </w:pPr>
      <w:r w:rsidRPr="00893B77">
        <w:rPr>
          <w:rFonts w:ascii="Times New Roman" w:hAnsi="Times New Roman" w:cs="Times New Roman"/>
          <w:sz w:val="28"/>
          <w:szCs w:val="28"/>
        </w:rPr>
        <w:t>ПРИЧИН НЕВОЗМОЖНОСТИ ПРЕДСТАВИТЬ СВЕДЕНИЯ СВОИХ</w:t>
      </w:r>
    </w:p>
    <w:p w:rsidR="00893B77" w:rsidRPr="00893B77" w:rsidRDefault="00893B77">
      <w:pPr>
        <w:pStyle w:val="ConsPlusTitle"/>
        <w:jc w:val="center"/>
        <w:rPr>
          <w:rFonts w:ascii="Times New Roman" w:hAnsi="Times New Roman" w:cs="Times New Roman"/>
          <w:sz w:val="28"/>
          <w:szCs w:val="28"/>
        </w:rPr>
      </w:pPr>
      <w:r w:rsidRPr="00893B77">
        <w:rPr>
          <w:rFonts w:ascii="Times New Roman" w:hAnsi="Times New Roman" w:cs="Times New Roman"/>
          <w:sz w:val="28"/>
          <w:szCs w:val="28"/>
        </w:rPr>
        <w:t>СУПРУГИ (СУПРУГА) И (ИЛИ) НЕСОВЕРШЕННОЛЕТНИХ ДЕТЕЙ, КОТОРЫЕ</w:t>
      </w:r>
    </w:p>
    <w:p w:rsidR="00893B77" w:rsidRPr="00893B77" w:rsidRDefault="00893B77">
      <w:pPr>
        <w:pStyle w:val="ConsPlusTitle"/>
        <w:jc w:val="center"/>
        <w:rPr>
          <w:rFonts w:ascii="Times New Roman" w:hAnsi="Times New Roman" w:cs="Times New Roman"/>
          <w:sz w:val="28"/>
          <w:szCs w:val="28"/>
        </w:rPr>
      </w:pPr>
      <w:r w:rsidRPr="00893B77">
        <w:rPr>
          <w:rFonts w:ascii="Times New Roman" w:hAnsi="Times New Roman" w:cs="Times New Roman"/>
          <w:sz w:val="28"/>
          <w:szCs w:val="28"/>
        </w:rPr>
        <w:t>ПРИЗНАВАЛИСЬ КОМИССИЕЙ НЕУВАЖИТЕЛЬНЫМИ ИЛИ НЕОБЪЕКТИВНЫМИ</w:t>
      </w:r>
    </w:p>
    <w:p w:rsidR="00893B77" w:rsidRPr="00893B77" w:rsidRDefault="00893B77">
      <w:pPr>
        <w:pStyle w:val="ConsPlusTitle"/>
        <w:jc w:val="center"/>
        <w:rPr>
          <w:rFonts w:ascii="Times New Roman" w:hAnsi="Times New Roman" w:cs="Times New Roman"/>
          <w:sz w:val="28"/>
          <w:szCs w:val="28"/>
        </w:rPr>
      </w:pPr>
      <w:r w:rsidRPr="00893B77">
        <w:rPr>
          <w:rFonts w:ascii="Times New Roman" w:hAnsi="Times New Roman" w:cs="Times New Roman"/>
          <w:sz w:val="28"/>
          <w:szCs w:val="28"/>
        </w:rPr>
        <w:t>И ЯВЛЯЮЩИМИСЯ СПОСОБОМ УКЛОНЕНИЯ ОТ ПРЕДСТАВЛЕНИЯ</w:t>
      </w:r>
    </w:p>
    <w:p w:rsidR="00893B77" w:rsidRPr="00893B77" w:rsidRDefault="00893B77">
      <w:pPr>
        <w:pStyle w:val="ConsPlusTitle"/>
        <w:jc w:val="center"/>
        <w:rPr>
          <w:rFonts w:ascii="Times New Roman" w:hAnsi="Times New Roman" w:cs="Times New Roman"/>
          <w:sz w:val="28"/>
          <w:szCs w:val="28"/>
        </w:rPr>
      </w:pPr>
      <w:r w:rsidRPr="00893B77">
        <w:rPr>
          <w:rFonts w:ascii="Times New Roman" w:hAnsi="Times New Roman" w:cs="Times New Roman"/>
          <w:sz w:val="28"/>
          <w:szCs w:val="28"/>
        </w:rPr>
        <w:t>ТАКИХ СВЕДЕНИЙ</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1. Нахождение в ссоре супругов, которые не поддерживают связь и не планируют развод, признавалось необъективной и неуважительной причиной непредставления служащим (работником) Сведений своих супруги (супруга) и несовершеннолетних детей в случае, если служащим было подано Заявление </w:t>
      </w:r>
      <w:r w:rsidRPr="00893B77">
        <w:rPr>
          <w:rFonts w:ascii="Times New Roman" w:hAnsi="Times New Roman" w:cs="Times New Roman"/>
          <w:sz w:val="28"/>
          <w:szCs w:val="28"/>
        </w:rPr>
        <w:lastRenderedPageBreak/>
        <w:t>без предоставления подтверждающих копий документов и материалов.</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2. Нахождение в бракоразводном процессе,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 (копия заявления о расторжении брака, поданного в органы ЗАГС, копия искового заявления о расторжении брака).</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3. Иные случаи представления Заявления без копий подтверждающих документов и материалов.</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4. Нахождение в отпуске.</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5. Непредставление служащим (работником) Сведений своих супруги (супруга) в силу адвокатской тайны &lt;15&gt;.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&lt;15&gt; Так, в соответствии с </w:t>
      </w:r>
      <w:hyperlink r:id="rId28">
        <w:r w:rsidRPr="00893B77">
          <w:rPr>
            <w:rFonts w:ascii="Times New Roman" w:hAnsi="Times New Roman" w:cs="Times New Roman"/>
            <w:color w:val="0000FF"/>
            <w:sz w:val="28"/>
            <w:szCs w:val="28"/>
          </w:rPr>
          <w:t>пунктом 1 статьи 8</w:t>
        </w:r>
      </w:hyperlink>
      <w:r w:rsidRPr="00893B77">
        <w:rPr>
          <w:rFonts w:ascii="Times New Roman" w:hAnsi="Times New Roman" w:cs="Times New Roman"/>
          <w:sz w:val="28"/>
          <w:szCs w:val="28"/>
        </w:rPr>
        <w:t xml:space="preserve"> Федерального закона от 31 мая 2002 г. N 63-ФЗ "Об адвокатской деятельности и адвокатуре в Российской Федерации" (далее - Федеральный закон N 63-ФЗ) адвокатской тайной являются любые сведения, связанные с оказанием адвокатом юридической помощи своему доверителю.</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В силу прямого указания </w:t>
      </w:r>
      <w:hyperlink r:id="rId29">
        <w:r w:rsidRPr="00893B77">
          <w:rPr>
            <w:rFonts w:ascii="Times New Roman" w:hAnsi="Times New Roman" w:cs="Times New Roman"/>
            <w:color w:val="0000FF"/>
            <w:sz w:val="28"/>
            <w:szCs w:val="28"/>
          </w:rPr>
          <w:t>пункта 5 статьи 6</w:t>
        </w:r>
      </w:hyperlink>
      <w:r w:rsidRPr="00893B77">
        <w:rPr>
          <w:rFonts w:ascii="Times New Roman" w:hAnsi="Times New Roman" w:cs="Times New Roman"/>
          <w:sz w:val="28"/>
          <w:szCs w:val="28"/>
        </w:rPr>
        <w:t xml:space="preserve"> Кодекса профессиональной этики адвоката, принятого I Всероссийским съездом адвокатов 31 января 2003 г., правила сохранения адвокатской тайны распространяются на денежные расчеты между адвокатом и доверителем.</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При этом 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 (</w:t>
      </w:r>
      <w:hyperlink r:id="rId30">
        <w:r w:rsidRPr="00893B77">
          <w:rPr>
            <w:rFonts w:ascii="Times New Roman" w:hAnsi="Times New Roman" w:cs="Times New Roman"/>
            <w:color w:val="0000FF"/>
            <w:sz w:val="28"/>
            <w:szCs w:val="28"/>
          </w:rPr>
          <w:t>пункт 6 статьи 25</w:t>
        </w:r>
      </w:hyperlink>
      <w:r w:rsidRPr="00893B77">
        <w:rPr>
          <w:rFonts w:ascii="Times New Roman" w:hAnsi="Times New Roman" w:cs="Times New Roman"/>
          <w:sz w:val="28"/>
          <w:szCs w:val="28"/>
        </w:rPr>
        <w:t xml:space="preserve"> Федерального закона N 63-ФЗ) (</w:t>
      </w:r>
      <w:hyperlink r:id="rId31">
        <w:r w:rsidRPr="00893B77">
          <w:rPr>
            <w:rFonts w:ascii="Times New Roman" w:hAnsi="Times New Roman" w:cs="Times New Roman"/>
            <w:color w:val="0000FF"/>
            <w:sz w:val="28"/>
            <w:szCs w:val="28"/>
          </w:rPr>
          <w:t>Разъяснение</w:t>
        </w:r>
      </w:hyperlink>
      <w:r w:rsidRPr="00893B77">
        <w:rPr>
          <w:rFonts w:ascii="Times New Roman" w:hAnsi="Times New Roman" w:cs="Times New Roman"/>
          <w:sz w:val="28"/>
          <w:szCs w:val="28"/>
        </w:rPr>
        <w:t xml:space="preserve"> Комиссии по этике и стандартам о предоставлении сведений в отношении банковского счета адвоката", утвержденное Решением Совета Федеральной палаты адвокатов 8 июля 2021 г.).</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Следовательно, средства, поступающие адвокату от доверителя на расчетный счет или в кассу адвокатского образования, являются доходом адвоката.</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Исчисление и уплата сумм налога с доходов адвокатов производятся адвокатским образованием в порядке, определенном </w:t>
      </w:r>
      <w:hyperlink r:id="rId32">
        <w:r w:rsidRPr="00893B77">
          <w:rPr>
            <w:rFonts w:ascii="Times New Roman" w:hAnsi="Times New Roman" w:cs="Times New Roman"/>
            <w:color w:val="0000FF"/>
            <w:sz w:val="28"/>
            <w:szCs w:val="28"/>
          </w:rPr>
          <w:t>главой 23</w:t>
        </w:r>
      </w:hyperlink>
      <w:r w:rsidRPr="00893B77">
        <w:rPr>
          <w:rFonts w:ascii="Times New Roman" w:hAnsi="Times New Roman" w:cs="Times New Roman"/>
          <w:sz w:val="28"/>
          <w:szCs w:val="28"/>
        </w:rPr>
        <w:t xml:space="preserve"> "Налог на доходы физических лиц" Налогового кодекса Российской Федерации.</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Таким образом, представление сведений о доходах супруги (супруга), осуществляющих свою деятельно в качестве адвоката, не противоречит </w:t>
      </w:r>
      <w:r w:rsidRPr="00893B77">
        <w:rPr>
          <w:rFonts w:ascii="Times New Roman" w:hAnsi="Times New Roman" w:cs="Times New Roman"/>
          <w:sz w:val="28"/>
          <w:szCs w:val="28"/>
        </w:rPr>
        <w:lastRenderedPageBreak/>
        <w:t>законодательству об адвокатской тайне.</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6. Непредставление служащим (работником) Сведений своих супруги (супруга) в силу коммерческой тайны &lt;16&gt;.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&lt;16&gt; Согласно </w:t>
      </w:r>
      <w:hyperlink r:id="rId33">
        <w:r w:rsidRPr="00893B77">
          <w:rPr>
            <w:rFonts w:ascii="Times New Roman" w:hAnsi="Times New Roman" w:cs="Times New Roman"/>
            <w:color w:val="0000FF"/>
            <w:sz w:val="28"/>
            <w:szCs w:val="28"/>
          </w:rPr>
          <w:t>пункту 1 статьи 3</w:t>
        </w:r>
      </w:hyperlink>
      <w:r w:rsidRPr="00893B77">
        <w:rPr>
          <w:rFonts w:ascii="Times New Roman" w:hAnsi="Times New Roman" w:cs="Times New Roman"/>
          <w:sz w:val="28"/>
          <w:szCs w:val="28"/>
        </w:rPr>
        <w:t xml:space="preserve"> Федерального закона от 29 июля 2004 г. N 98-ФЗ "О коммерческой тайне", коммерческая тайна представляет собой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При этом режим коммерческой тайны не может быть установлен в отношении сведений о численности, о составе работников (штатное расписание), о системе оплаты труда (условия трудового договора), об условиях труда, о показателях производственного травматизма и профессиональной заболеваемости (</w:t>
      </w:r>
      <w:hyperlink r:id="rId34">
        <w:r w:rsidRPr="00893B77">
          <w:rPr>
            <w:rFonts w:ascii="Times New Roman" w:hAnsi="Times New Roman" w:cs="Times New Roman"/>
            <w:color w:val="0000FF"/>
            <w:sz w:val="28"/>
            <w:szCs w:val="28"/>
          </w:rPr>
          <w:t>пункт 5 статьи 5</w:t>
        </w:r>
      </w:hyperlink>
      <w:r w:rsidRPr="00893B77">
        <w:rPr>
          <w:rFonts w:ascii="Times New Roman" w:hAnsi="Times New Roman" w:cs="Times New Roman"/>
          <w:sz w:val="28"/>
          <w:szCs w:val="28"/>
        </w:rPr>
        <w:t xml:space="preserve"> Федерального закона от 29 июня 2004 г. N 98-ФЗ "О коммерческой тайне").</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С учетом того, что заработная плата входит в понятие системы оплаты труда, то эти сведения также не относятся к коммерческой тайне (см., </w:t>
      </w:r>
      <w:hyperlink r:id="rId35">
        <w:r w:rsidRPr="00893B77">
          <w:rPr>
            <w:rFonts w:ascii="Times New Roman" w:hAnsi="Times New Roman" w:cs="Times New Roman"/>
            <w:color w:val="0000FF"/>
            <w:sz w:val="28"/>
            <w:szCs w:val="28"/>
          </w:rPr>
          <w:t>часть 2 статьи 135</w:t>
        </w:r>
      </w:hyperlink>
      <w:r w:rsidRPr="00893B77">
        <w:rPr>
          <w:rFonts w:ascii="Times New Roman" w:hAnsi="Times New Roman" w:cs="Times New Roman"/>
          <w:sz w:val="28"/>
          <w:szCs w:val="28"/>
        </w:rPr>
        <w:t xml:space="preserve"> Трудового кодекса Российской Федерации).</w:t>
      </w:r>
    </w:p>
    <w:p w:rsidR="00893B77" w:rsidRPr="00893B77" w:rsidRDefault="00893B77">
      <w:pPr>
        <w:pStyle w:val="ConsPlusNormal"/>
        <w:ind w:firstLine="540"/>
        <w:jc w:val="both"/>
        <w:rPr>
          <w:rFonts w:ascii="Times New Roman" w:hAnsi="Times New Roman" w:cs="Times New Roman"/>
          <w:sz w:val="28"/>
          <w:szCs w:val="28"/>
        </w:rPr>
      </w:pPr>
    </w:p>
    <w:p w:rsidR="00893B77" w:rsidRPr="00893B77" w:rsidRDefault="00893B77">
      <w:pPr>
        <w:pStyle w:val="ConsPlusNormal"/>
        <w:ind w:firstLine="540"/>
        <w:jc w:val="both"/>
        <w:rPr>
          <w:rFonts w:ascii="Times New Roman" w:hAnsi="Times New Roman" w:cs="Times New Roman"/>
          <w:sz w:val="28"/>
          <w:szCs w:val="28"/>
        </w:rPr>
      </w:pPr>
      <w:r w:rsidRPr="00893B77">
        <w:rPr>
          <w:rFonts w:ascii="Times New Roman" w:hAnsi="Times New Roman" w:cs="Times New Roman"/>
          <w:sz w:val="28"/>
          <w:szCs w:val="28"/>
        </w:rPr>
        <w:t>7. Непредставление служащим (работником) Сведений своих супруги (супруга) в силу брачного договора &lt;17&gt;.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&lt;17&gt; Под брачным договором понимается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(см., </w:t>
      </w:r>
      <w:hyperlink r:id="rId36">
        <w:r w:rsidRPr="00893B77">
          <w:rPr>
            <w:rFonts w:ascii="Times New Roman" w:hAnsi="Times New Roman" w:cs="Times New Roman"/>
            <w:color w:val="0000FF"/>
            <w:sz w:val="28"/>
            <w:szCs w:val="28"/>
          </w:rPr>
          <w:t>статья 40</w:t>
        </w:r>
      </w:hyperlink>
      <w:r w:rsidRPr="00893B77">
        <w:rPr>
          <w:rFonts w:ascii="Times New Roman" w:hAnsi="Times New Roman" w:cs="Times New Roman"/>
          <w:sz w:val="28"/>
          <w:szCs w:val="28"/>
        </w:rPr>
        <w:t xml:space="preserve"> Семейного кодекса Российской Федерации).</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 xml:space="preserve">При этом брачный договор не может ограничивать правоспособность или дееспособность супругов (см., </w:t>
      </w:r>
      <w:hyperlink r:id="rId37">
        <w:r w:rsidRPr="00893B77">
          <w:rPr>
            <w:rFonts w:ascii="Times New Roman" w:hAnsi="Times New Roman" w:cs="Times New Roman"/>
            <w:color w:val="0000FF"/>
            <w:sz w:val="28"/>
            <w:szCs w:val="28"/>
          </w:rPr>
          <w:t>пункт 3 статьи 42</w:t>
        </w:r>
      </w:hyperlink>
      <w:r w:rsidRPr="00893B77">
        <w:rPr>
          <w:rFonts w:ascii="Times New Roman" w:hAnsi="Times New Roman" w:cs="Times New Roman"/>
          <w:sz w:val="28"/>
          <w:szCs w:val="28"/>
        </w:rPr>
        <w:t xml:space="preserve"> Семейного кодекса Российской Федерации).</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Вместе с тем под правоспособностью в соответствии с гражданским законодательством понимается способность иметь гражданские права и нести обязанности.</w:t>
      </w:r>
    </w:p>
    <w:p w:rsidR="00893B77" w:rsidRPr="00893B77" w:rsidRDefault="00893B77">
      <w:pPr>
        <w:pStyle w:val="ConsPlusNormal"/>
        <w:spacing w:before="220"/>
        <w:ind w:firstLine="540"/>
        <w:jc w:val="both"/>
        <w:rPr>
          <w:rFonts w:ascii="Times New Roman" w:hAnsi="Times New Roman" w:cs="Times New Roman"/>
          <w:sz w:val="28"/>
          <w:szCs w:val="28"/>
        </w:rPr>
      </w:pPr>
      <w:r w:rsidRPr="00893B77">
        <w:rPr>
          <w:rFonts w:ascii="Times New Roman" w:hAnsi="Times New Roman" w:cs="Times New Roman"/>
          <w:sz w:val="28"/>
          <w:szCs w:val="28"/>
        </w:rPr>
        <w:t>Представление Сведений своих супруги (супруга) и несовершеннолетних детей является обязанностью, предусмотренной законодательством Российской Федерации о противодействии коррупции, которая не может быть ограничена брачным договором.</w:t>
      </w:r>
    </w:p>
    <w:p w:rsidR="00893B77" w:rsidRPr="00893B77" w:rsidRDefault="00893B77">
      <w:pPr>
        <w:pStyle w:val="ConsPlusNormal"/>
        <w:jc w:val="both"/>
        <w:rPr>
          <w:rFonts w:ascii="Times New Roman" w:hAnsi="Times New Roman" w:cs="Times New Roman"/>
          <w:sz w:val="28"/>
          <w:szCs w:val="28"/>
        </w:rPr>
      </w:pPr>
    </w:p>
    <w:p w:rsidR="00893B77" w:rsidRPr="00893B77" w:rsidRDefault="00893B77">
      <w:pPr>
        <w:pStyle w:val="ConsPlusNormal"/>
        <w:jc w:val="both"/>
        <w:rPr>
          <w:rFonts w:ascii="Times New Roman" w:hAnsi="Times New Roman" w:cs="Times New Roman"/>
          <w:sz w:val="28"/>
          <w:szCs w:val="28"/>
        </w:rPr>
      </w:pPr>
    </w:p>
    <w:p w:rsidR="00893B77" w:rsidRPr="00893B77" w:rsidRDefault="00893B77">
      <w:pPr>
        <w:pStyle w:val="ConsPlusNormal"/>
        <w:pBdr>
          <w:bottom w:val="single" w:sz="6" w:space="0" w:color="auto"/>
        </w:pBdr>
        <w:spacing w:before="100" w:after="100"/>
        <w:jc w:val="both"/>
        <w:rPr>
          <w:rFonts w:ascii="Times New Roman" w:hAnsi="Times New Roman" w:cs="Times New Roman"/>
          <w:sz w:val="28"/>
          <w:szCs w:val="28"/>
        </w:rPr>
      </w:pPr>
    </w:p>
    <w:p w:rsidR="00DE75B1" w:rsidRPr="00893B77" w:rsidRDefault="00DE75B1">
      <w:pPr>
        <w:rPr>
          <w:rFonts w:ascii="Times New Roman" w:hAnsi="Times New Roman" w:cs="Times New Roman"/>
          <w:sz w:val="28"/>
          <w:szCs w:val="28"/>
        </w:rPr>
      </w:pPr>
    </w:p>
    <w:sectPr w:rsidR="00DE75B1" w:rsidRPr="00893B77" w:rsidSect="007835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77"/>
    <w:rsid w:val="00893B77"/>
    <w:rsid w:val="00DE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D640-A8BD-4CBF-B8EA-9C4648CA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3B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93B7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93B77"/>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893B7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3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BFE41C24833DC43F65B714B0965F3E22C325D8DDFFC1AB9B80FC572344B4CE418EEEA2921039B0E99C05EB1705AE4893A5FF95BF7C31561r5A2L" TargetMode="External"/><Relationship Id="rId18" Type="http://schemas.openxmlformats.org/officeDocument/2006/relationships/hyperlink" Target="consultantplus://offline/ref=5BFE41C24833DC43F65B714B0965F3E22C325D8DDFFC1AB9B80FC572344B4CE418EEEA2921039A0396C05EB1705AE4893A5FF95BF7C31561r5A2L" TargetMode="External"/><Relationship Id="rId26" Type="http://schemas.openxmlformats.org/officeDocument/2006/relationships/hyperlink" Target="consultantplus://offline/ref=5BFE41C24833DC43F65B714B0965F3E22B3F5D8FDAF31AB9B80FC572344B4CE418EEEA2921029B069FC05EB1705AE4893A5FF95BF7C31561r5A2L" TargetMode="External"/><Relationship Id="rId39" Type="http://schemas.openxmlformats.org/officeDocument/2006/relationships/theme" Target="theme/theme1.xml"/><Relationship Id="rId21" Type="http://schemas.openxmlformats.org/officeDocument/2006/relationships/hyperlink" Target="consultantplus://offline/ref=5BFE41C24833DC43F65B714B0965F3E229345582DCFC1AB9B80FC572344B4CE418EEEA29210399059FC05EB1705AE4893A5FF95BF7C31561r5A2L" TargetMode="External"/><Relationship Id="rId34" Type="http://schemas.openxmlformats.org/officeDocument/2006/relationships/hyperlink" Target="consultantplus://offline/ref=5BFE41C24833DC43F65B714B0965F3E22C355F8ADEF81AB9B80FC572344B4CE418EEEA2921039B0599C05EB1705AE4893A5FF95BF7C31561r5A2L" TargetMode="External"/><Relationship Id="rId7" Type="http://schemas.openxmlformats.org/officeDocument/2006/relationships/hyperlink" Target="consultantplus://offline/ref=5BFE41C24833DC43F65B714B0965F3E22C325D8DDDFF1AB9B80FC572344B4CE418EEEA2921039A059DC05EB1705AE4893A5FF95BF7C31561r5A2L" TargetMode="External"/><Relationship Id="rId12" Type="http://schemas.openxmlformats.org/officeDocument/2006/relationships/hyperlink" Target="consultantplus://offline/ref=5BFE41C24833DC43F65B714B0965F3E22C325D8DD8FB1AB9B80FC572344B4CE40AEEB2252306850698D508E036r0ACL" TargetMode="External"/><Relationship Id="rId17" Type="http://schemas.openxmlformats.org/officeDocument/2006/relationships/hyperlink" Target="consultantplus://offline/ref=5BFE41C24833DC43F65B714B0965F3E22C325D8DDFFC1AB9B80FC572344B4CE418EEEA2921039B0E96C05EB1705AE4893A5FF95BF7C31561r5A2L" TargetMode="External"/><Relationship Id="rId25" Type="http://schemas.openxmlformats.org/officeDocument/2006/relationships/hyperlink" Target="consultantplus://offline/ref=5BFE41C24833DC43F65B714B0965F3E22C345E8ED8F81AB9B80FC572344B4CE40AEEB2252306850698D508E036r0ACL" TargetMode="External"/><Relationship Id="rId33" Type="http://schemas.openxmlformats.org/officeDocument/2006/relationships/hyperlink" Target="consultantplus://offline/ref=5BFE41C24833DC43F65B714B0965F3E22C355F8ADEF81AB9B80FC572344B4CE418EEEA2B2A57CA42CAC608E52A0FEE953D41FBr5AF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5BFE41C24833DC43F65B714B0965F3E22C325D8DDFFC1AB9B80FC572344B4CE418EEEA2921039A0396C05EB1705AE4893A5FF95BF7C31561r5A2L" TargetMode="External"/><Relationship Id="rId20" Type="http://schemas.openxmlformats.org/officeDocument/2006/relationships/hyperlink" Target="consultantplus://offline/ref=5BFE41C24833DC43F65B714B0965F3E229345582DCFC1AB9B80FC572344B4CE418EEEA292103990498C05EB1705AE4893A5FF95BF7C31561r5A2L" TargetMode="External"/><Relationship Id="rId29" Type="http://schemas.openxmlformats.org/officeDocument/2006/relationships/hyperlink" Target="consultantplus://offline/ref=5BFE41C24833DC43F65B714B0965F3E22B3F5F8FDAFE1AB9B80FC572344B4CE418EEEA2921039B0298C05EB1705AE4893A5FF95BF7C31561r5A2L" TargetMode="External"/><Relationship Id="rId1" Type="http://schemas.openxmlformats.org/officeDocument/2006/relationships/styles" Target="styles.xml"/><Relationship Id="rId6" Type="http://schemas.openxmlformats.org/officeDocument/2006/relationships/hyperlink" Target="consultantplus://offline/ref=5BFE41C24833DC43F65B714B0965F3E22C325D8DD8FD1AB9B80FC572344B4CE418EEEA2921039A059FC05EB1705AE4893A5FF95BF7C31561r5A2L" TargetMode="External"/><Relationship Id="rId11" Type="http://schemas.openxmlformats.org/officeDocument/2006/relationships/hyperlink" Target="consultantplus://offline/ref=5BFE41C24833DC43F65B714B0965F3E22C325D8DDFFC1AB9B80FC572344B4CE418EEEA2921039B039CC05EB1705AE4893A5FF95BF7C31561r5A2L" TargetMode="External"/><Relationship Id="rId24" Type="http://schemas.openxmlformats.org/officeDocument/2006/relationships/hyperlink" Target="consultantplus://offline/ref=5BFE41C24833DC43F65B714B0965F3E22C325D8DDFFC1AB9B80FC572344B4CE418EEEA2921039A0097C05EB1705AE4893A5FF95BF7C31561r5A2L" TargetMode="External"/><Relationship Id="rId32" Type="http://schemas.openxmlformats.org/officeDocument/2006/relationships/hyperlink" Target="consultantplus://offline/ref=5BFE41C24833DC43F65B714B0965F3E22C335D8BDFFD1AB9B80FC572344B4CE418EEEA2921029B0096C05EB1705AE4893A5FF95BF7C31561r5A2L" TargetMode="External"/><Relationship Id="rId37" Type="http://schemas.openxmlformats.org/officeDocument/2006/relationships/hyperlink" Target="consultantplus://offline/ref=5BFE41C24833DC43F65B714B0965F3E22C335B8BD4F21AB9B80FC572344B4CE418EEEA2921039A0F99C05EB1705AE4893A5FF95BF7C31561r5A2L" TargetMode="External"/><Relationship Id="rId5" Type="http://schemas.openxmlformats.org/officeDocument/2006/relationships/hyperlink" Target="consultantplus://offline/ref=5BFE41C24833DC43F65B714B0965F3E22C325D8DD8FD1AB9B80FC572344B4CE418EEEA2921039A029DC05EB1705AE4893A5FF95BF7C31561r5A2L" TargetMode="External"/><Relationship Id="rId15" Type="http://schemas.openxmlformats.org/officeDocument/2006/relationships/hyperlink" Target="consultantplus://offline/ref=5BFE41C24833DC43F65B714B0965F3E22C325D8DDFFC1AB9B80FC572344B4CE418EEEA2921039B0E99C05EB1705AE4893A5FF95BF7C31561r5A2L" TargetMode="External"/><Relationship Id="rId23" Type="http://schemas.openxmlformats.org/officeDocument/2006/relationships/hyperlink" Target="consultantplus://offline/ref=5BFE41C24833DC43F65B714B0965F3E22C325D8DDFFC1AB9B80FC572344B4CE418EEEA2921039A069AC05EB1705AE4893A5FF95BF7C31561r5A2L" TargetMode="External"/><Relationship Id="rId28" Type="http://schemas.openxmlformats.org/officeDocument/2006/relationships/hyperlink" Target="consultantplus://offline/ref=5BFE41C24833DC43F65B714B0965F3E22C375D8ADDF31AB9B80FC572344B4CE418EEEA2921039B0196C05EB1705AE4893A5FF95BF7C31561r5A2L" TargetMode="External"/><Relationship Id="rId36" Type="http://schemas.openxmlformats.org/officeDocument/2006/relationships/hyperlink" Target="consultantplus://offline/ref=5BFE41C24833DC43F65B714B0965F3E22C335B8BD4F21AB9B80FC572344B4CE418EEEA2921039A0E9AC05EB1705AE4893A5FF95BF7C31561r5A2L" TargetMode="External"/><Relationship Id="rId10" Type="http://schemas.openxmlformats.org/officeDocument/2006/relationships/hyperlink" Target="consultantplus://offline/ref=5BFE41C24833DC43F65B714B0965F3E22C325D8DDDF31AB9B80FC572344B4CE418EEEA292103990E9EC05EB1705AE4893A5FF95BF7C31561r5A2L" TargetMode="External"/><Relationship Id="rId19" Type="http://schemas.openxmlformats.org/officeDocument/2006/relationships/hyperlink" Target="consultantplus://offline/ref=5BFE41C24833DC43F65B714B0965F3E22C325D8DDFFC1AB9B80FC572344B4CE418EEEA2921039A0698C05EB1705AE4893A5FF95BF7C31561r5A2L" TargetMode="External"/><Relationship Id="rId31" Type="http://schemas.openxmlformats.org/officeDocument/2006/relationships/hyperlink" Target="consultantplus://offline/ref=5BFE41C24833DC43F65B714B0965F3E22B3E5D89D9F91AB9B80FC572344B4CE40AEEB2252306850698D508E036r0ACL" TargetMode="External"/><Relationship Id="rId4" Type="http://schemas.openxmlformats.org/officeDocument/2006/relationships/hyperlink" Target="consultantplus://offline/ref=5BFE41C24833DC43F65B714B0965F3E22C325D8DD8FB1AB9B80FC572344B4CE418EEEA2A2A57CA42CAC608E52A0FEE953D41FBr5AFL" TargetMode="External"/><Relationship Id="rId9" Type="http://schemas.openxmlformats.org/officeDocument/2006/relationships/hyperlink" Target="consultantplus://offline/ref=5BFE41C24833DC43F65B714B0965F3E22C325D8DDFFC1AB9B80FC572344B4CE418EEEA2921039B029AC05EB1705AE4893A5FF95BF7C31561r5A2L" TargetMode="External"/><Relationship Id="rId14" Type="http://schemas.openxmlformats.org/officeDocument/2006/relationships/hyperlink" Target="consultantplus://offline/ref=5BFE41C24833DC43F65B714B0965F3E22C325D8DDFFC1AB9B80FC572344B4CE418EEEA2921039B039CC05EB1705AE4893A5FF95BF7C31561r5A2L" TargetMode="External"/><Relationship Id="rId22" Type="http://schemas.openxmlformats.org/officeDocument/2006/relationships/hyperlink" Target="consultantplus://offline/ref=5BFE41C24833DC43F65B714B0965F3E229345582DCFC1AB9B80FC572344B4CE418EEEA2921039A0096C05EB1705AE4893A5FF95BF7C31561r5A2L" TargetMode="External"/><Relationship Id="rId27" Type="http://schemas.openxmlformats.org/officeDocument/2006/relationships/hyperlink" Target="consultantplus://offline/ref=5BFE41C24833DC43F65B714B0965F3E22C345B8ADFFC1AB9B80FC572344B4CE418EEEA2921039B029AC05EB1705AE4893A5FF95BF7C31561r5A2L" TargetMode="External"/><Relationship Id="rId30" Type="http://schemas.openxmlformats.org/officeDocument/2006/relationships/hyperlink" Target="consultantplus://offline/ref=5BFE41C24833DC43F65B714B0965F3E22C375D8ADDF31AB9B80FC572344B4CE418EEEA292103990396C05EB1705AE4893A5FF95BF7C31561r5A2L" TargetMode="External"/><Relationship Id="rId35" Type="http://schemas.openxmlformats.org/officeDocument/2006/relationships/hyperlink" Target="consultantplus://offline/ref=5BFE41C24833DC43F65B714B0965F3E22C325C8DDDFC1AB9B80FC572344B4CE418EEEA2E24049052CE8F5FED360AF78B385FFB5CEBrCA2L" TargetMode="External"/><Relationship Id="rId8" Type="http://schemas.openxmlformats.org/officeDocument/2006/relationships/hyperlink" Target="consultantplus://offline/ref=5BFE41C24833DC43F65B714B0965F3E22C325D8DDFFC1AB9B80FC572344B4CE418EEEA2921039B0E99C05EB1705AE4893A5FF95BF7C31561r5A2L"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5448</Words>
  <Characters>31054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2023-07-25T11:01:00Z</cp:lastPrinted>
  <dcterms:created xsi:type="dcterms:W3CDTF">2023-07-25T11:00:00Z</dcterms:created>
  <dcterms:modified xsi:type="dcterms:W3CDTF">2023-07-25T11:04:00Z</dcterms:modified>
</cp:coreProperties>
</file>