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983" w:rsidRPr="00A07604" w:rsidRDefault="00CB69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A07604">
        <w:rPr>
          <w:rFonts w:ascii="Times New Roman" w:hAnsi="Times New Roman" w:cs="Times New Roman"/>
          <w:sz w:val="28"/>
          <w:szCs w:val="28"/>
        </w:rPr>
        <w:t>ОСНОВНЫЕ НОВЕЛЛЫ</w:t>
      </w:r>
    </w:p>
    <w:p w:rsidR="00CB6983" w:rsidRPr="00A07604" w:rsidRDefault="00CB69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7604">
        <w:rPr>
          <w:rFonts w:ascii="Times New Roman" w:hAnsi="Times New Roman" w:cs="Times New Roman"/>
          <w:sz w:val="28"/>
          <w:szCs w:val="28"/>
        </w:rPr>
        <w:t>В МЕТОДИЧЕСКИХ РЕКОМЕНДАЦИЯХ ПО ВОПРОСАМ ПРЕДСТАВЛЕНИЯ</w:t>
      </w:r>
      <w:r w:rsidR="002F4A34">
        <w:rPr>
          <w:rFonts w:ascii="Times New Roman" w:hAnsi="Times New Roman" w:cs="Times New Roman"/>
          <w:sz w:val="28"/>
          <w:szCs w:val="28"/>
        </w:rPr>
        <w:t xml:space="preserve"> </w:t>
      </w:r>
      <w:r w:rsidRPr="00A07604"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 И ОБЯЗАТЕЛЬСТВАХ</w:t>
      </w:r>
    </w:p>
    <w:p w:rsidR="002F4A34" w:rsidRDefault="00CB69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7604">
        <w:rPr>
          <w:rFonts w:ascii="Times New Roman" w:hAnsi="Times New Roman" w:cs="Times New Roman"/>
          <w:sz w:val="28"/>
          <w:szCs w:val="28"/>
        </w:rPr>
        <w:t>ИМУЩЕСТВЕННОГО ХАРАКТЕРА И ЗАПОЛНЕНИЯ СООТВЕТСТВУЮЩЕЙ</w:t>
      </w:r>
      <w:r w:rsidR="002F4A34">
        <w:rPr>
          <w:rFonts w:ascii="Times New Roman" w:hAnsi="Times New Roman" w:cs="Times New Roman"/>
          <w:sz w:val="28"/>
          <w:szCs w:val="28"/>
        </w:rPr>
        <w:t xml:space="preserve"> </w:t>
      </w:r>
      <w:r w:rsidRPr="00A07604">
        <w:rPr>
          <w:rFonts w:ascii="Times New Roman" w:hAnsi="Times New Roman" w:cs="Times New Roman"/>
          <w:sz w:val="28"/>
          <w:szCs w:val="28"/>
        </w:rPr>
        <w:t>ФОРМЫ СПРАВКИ В 2024 ГОДУ</w:t>
      </w:r>
    </w:p>
    <w:p w:rsidR="00CB6983" w:rsidRPr="00A07604" w:rsidRDefault="00CB69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A07604">
        <w:rPr>
          <w:rFonts w:ascii="Times New Roman" w:hAnsi="Times New Roman" w:cs="Times New Roman"/>
          <w:sz w:val="28"/>
          <w:szCs w:val="28"/>
        </w:rPr>
        <w:t xml:space="preserve"> (ЗА ОТЧЕТНЫЙ 2023 ГОД)</w:t>
      </w:r>
    </w:p>
    <w:p w:rsidR="00CB6983" w:rsidRPr="00A07604" w:rsidRDefault="00CB6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983" w:rsidRPr="00A07604" w:rsidRDefault="00CB6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604"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обновляются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соответственно - Методические </w:t>
      </w:r>
      <w:hyperlink r:id="rId4">
        <w:r w:rsidRPr="00A07604">
          <w:rPr>
            <w:rFonts w:ascii="Times New Roman" w:hAnsi="Times New Roman" w:cs="Times New Roman"/>
            <w:color w:val="0000FF"/>
            <w:sz w:val="28"/>
            <w:szCs w:val="28"/>
          </w:rPr>
          <w:t>рекомендации</w:t>
        </w:r>
      </w:hyperlink>
      <w:r w:rsidRPr="00A07604">
        <w:rPr>
          <w:rFonts w:ascii="Times New Roman" w:hAnsi="Times New Roman" w:cs="Times New Roman"/>
          <w:sz w:val="28"/>
          <w:szCs w:val="28"/>
        </w:rPr>
        <w:t>, сведения о доходах). Обновленная редакция Методических рекомендаций размещается на официальном сайте Минтруда России.</w:t>
      </w:r>
    </w:p>
    <w:p w:rsidR="00CB6983" w:rsidRPr="00A07604" w:rsidRDefault="00CB69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604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hyperlink r:id="rId5">
        <w:r w:rsidRPr="00A07604">
          <w:rPr>
            <w:rFonts w:ascii="Times New Roman" w:hAnsi="Times New Roman" w:cs="Times New Roman"/>
            <w:color w:val="0000FF"/>
            <w:sz w:val="28"/>
            <w:szCs w:val="28"/>
          </w:rPr>
          <w:t>рекомендации</w:t>
        </w:r>
      </w:hyperlink>
      <w:r w:rsidRPr="00A07604"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2024 года (за отчетный 2023 год) подготовлены Министерством при участии Администрации Президента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</w:t>
      </w:r>
    </w:p>
    <w:p w:rsidR="00CB6983" w:rsidRPr="00A07604" w:rsidRDefault="00CB69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604">
        <w:rPr>
          <w:rFonts w:ascii="Times New Roman" w:hAnsi="Times New Roman" w:cs="Times New Roman"/>
          <w:sz w:val="28"/>
          <w:szCs w:val="28"/>
        </w:rPr>
        <w:t xml:space="preserve">При использовании указанных Методических </w:t>
      </w:r>
      <w:hyperlink r:id="rId6">
        <w:r w:rsidRPr="00A07604">
          <w:rPr>
            <w:rFonts w:ascii="Times New Roman" w:hAnsi="Times New Roman" w:cs="Times New Roman"/>
            <w:color w:val="0000FF"/>
            <w:sz w:val="28"/>
            <w:szCs w:val="28"/>
          </w:rPr>
          <w:t>рекомендаций</w:t>
        </w:r>
      </w:hyperlink>
      <w:r w:rsidRPr="00A07604">
        <w:rPr>
          <w:rFonts w:ascii="Times New Roman" w:hAnsi="Times New Roman" w:cs="Times New Roman"/>
          <w:sz w:val="28"/>
          <w:szCs w:val="28"/>
        </w:rPr>
        <w:t xml:space="preserve"> предлагается обратить внимание на следующие изменения.</w:t>
      </w:r>
    </w:p>
    <w:p w:rsidR="00CB6983" w:rsidRPr="00A07604" w:rsidRDefault="00CB69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604">
        <w:rPr>
          <w:rFonts w:ascii="Times New Roman" w:hAnsi="Times New Roman" w:cs="Times New Roman"/>
          <w:sz w:val="28"/>
          <w:szCs w:val="28"/>
        </w:rPr>
        <w:t xml:space="preserve">1. Отражены особенности, связанные с положениями Федерального </w:t>
      </w:r>
      <w:hyperlink r:id="rId7">
        <w:r w:rsidRPr="00A0760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A07604">
        <w:rPr>
          <w:rFonts w:ascii="Times New Roman" w:hAnsi="Times New Roman" w:cs="Times New Roman"/>
          <w:sz w:val="28"/>
          <w:szCs w:val="28"/>
        </w:rPr>
        <w:t xml:space="preserve"> от 6 февраля 2023 г. N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Федерации", </w:t>
      </w:r>
      <w:hyperlink r:id="rId8">
        <w:r w:rsidRPr="00A07604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0760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6 декабря 2022 г. N 886 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области", </w:t>
      </w:r>
      <w:hyperlink r:id="rId9">
        <w:r w:rsidRPr="00A07604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0760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29 декабря 2022 г. N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операции", а также </w:t>
      </w:r>
      <w:hyperlink r:id="rId10">
        <w:r w:rsidRPr="00A07604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0760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22 января 2024 г. N 61 "О федеральном кадровом резерве на государственной гражданской службе Российской Федерации".</w:t>
      </w:r>
    </w:p>
    <w:p w:rsidR="00CB6983" w:rsidRPr="00A07604" w:rsidRDefault="00CB69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604">
        <w:rPr>
          <w:rFonts w:ascii="Times New Roman" w:hAnsi="Times New Roman" w:cs="Times New Roman"/>
          <w:sz w:val="28"/>
          <w:szCs w:val="28"/>
        </w:rPr>
        <w:t xml:space="preserve">2. Отдельно указано, что дополнительные пояснения содержатся в иных инструктивно-методических материалах Минтруда России, например, Инструктивно-методических материалах по вопросам реализации </w:t>
      </w:r>
      <w:hyperlink r:id="rId11">
        <w:r w:rsidRPr="00A07604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0760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29 декабря 2022 г. N 968 "Об особенностях исполнения обязанностей, соблюдения ограничений и запретов </w:t>
      </w:r>
      <w:r w:rsidRPr="00A07604">
        <w:rPr>
          <w:rFonts w:ascii="Times New Roman" w:hAnsi="Times New Roman" w:cs="Times New Roman"/>
          <w:sz w:val="28"/>
          <w:szCs w:val="28"/>
        </w:rPr>
        <w:lastRenderedPageBreak/>
        <w:t>в области противодействия коррупции некоторыми категориями граждан в период проведения специальной военной операции" (https://mintrud.gov.ru/ministry/programms/anticorruption/9/23), а также Обзоре правоприменительной практики в части невозможности представить по объективным и уважительным причинам сведения о доходах, расходах, об имуществе и обязательствах имущественного характера своих супруги (супруга) и несовершеннолетних детей (https://mintrud.gov.ru/ministry/programms/anticorruption/9/24).</w:t>
      </w:r>
    </w:p>
    <w:p w:rsidR="00CB6983" w:rsidRPr="00A07604" w:rsidRDefault="00CB69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604">
        <w:rPr>
          <w:rFonts w:ascii="Times New Roman" w:hAnsi="Times New Roman" w:cs="Times New Roman"/>
          <w:sz w:val="28"/>
          <w:szCs w:val="28"/>
        </w:rPr>
        <w:t xml:space="preserve">3. Отмечена необходимость корректного указания отчетной даты, даты печати и представления </w:t>
      </w:r>
      <w:hyperlink r:id="rId12">
        <w:r w:rsidRPr="00A07604">
          <w:rPr>
            <w:rFonts w:ascii="Times New Roman" w:hAnsi="Times New Roman" w:cs="Times New Roman"/>
            <w:color w:val="0000FF"/>
            <w:sz w:val="28"/>
            <w:szCs w:val="28"/>
          </w:rPr>
          <w:t>справки</w:t>
        </w:r>
      </w:hyperlink>
      <w:r w:rsidRPr="00A07604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характера, форма которой утверждена Указом Президента Российской Федерации от 23 июня 2014 г. N 460 (далее - справка).</w:t>
      </w:r>
    </w:p>
    <w:p w:rsidR="00CB6983" w:rsidRPr="00A07604" w:rsidRDefault="00CB69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604">
        <w:rPr>
          <w:rFonts w:ascii="Times New Roman" w:hAnsi="Times New Roman" w:cs="Times New Roman"/>
          <w:sz w:val="28"/>
          <w:szCs w:val="28"/>
        </w:rPr>
        <w:t>4. Добавлен перечень рекомендуемых действий при невозможности представить сведения о доходах вследствие не зависящих от служащего (работника) обстоятельств.</w:t>
      </w:r>
    </w:p>
    <w:p w:rsidR="00CB6983" w:rsidRPr="00A07604" w:rsidRDefault="00CB69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604">
        <w:rPr>
          <w:rFonts w:ascii="Times New Roman" w:hAnsi="Times New Roman" w:cs="Times New Roman"/>
          <w:sz w:val="28"/>
          <w:szCs w:val="28"/>
        </w:rPr>
        <w:t>5. Предусмотрено допустимое отражение информации о должностях супругов, замещающих должности военной службы.</w:t>
      </w:r>
    </w:p>
    <w:p w:rsidR="00CB6983" w:rsidRPr="00A07604" w:rsidRDefault="00CB69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604">
        <w:rPr>
          <w:rFonts w:ascii="Times New Roman" w:hAnsi="Times New Roman" w:cs="Times New Roman"/>
          <w:sz w:val="28"/>
          <w:szCs w:val="28"/>
        </w:rPr>
        <w:t>6. Указаны особенности отражения дохода лица, зарегистрированного в качестве индивидуального предпринимателя и применяющего несколько специальных налоговых режимов.</w:t>
      </w:r>
    </w:p>
    <w:p w:rsidR="00CB6983" w:rsidRPr="00A07604" w:rsidRDefault="00CB69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604">
        <w:rPr>
          <w:rFonts w:ascii="Times New Roman" w:hAnsi="Times New Roman" w:cs="Times New Roman"/>
          <w:sz w:val="28"/>
          <w:szCs w:val="28"/>
        </w:rPr>
        <w:t xml:space="preserve">7. Отмечено, что не подлежат отражению в справке сведения, содержащиеся в информации, полученной в рамках </w:t>
      </w:r>
      <w:hyperlink r:id="rId13">
        <w:r w:rsidRPr="00A07604">
          <w:rPr>
            <w:rFonts w:ascii="Times New Roman" w:hAnsi="Times New Roman" w:cs="Times New Roman"/>
            <w:color w:val="0000FF"/>
            <w:sz w:val="28"/>
            <w:szCs w:val="28"/>
          </w:rPr>
          <w:t>Указания</w:t>
        </w:r>
      </w:hyperlink>
      <w:r w:rsidRPr="00A07604">
        <w:rPr>
          <w:rFonts w:ascii="Times New Roman" w:hAnsi="Times New Roman" w:cs="Times New Roman"/>
          <w:sz w:val="28"/>
          <w:szCs w:val="28"/>
        </w:rPr>
        <w:t xml:space="preserve"> Банка России от 27 мая 2021 г. N 5798-У "О порядке предоставления кредитными организациями и </w:t>
      </w:r>
      <w:proofErr w:type="spellStart"/>
      <w:r w:rsidRPr="00A07604">
        <w:rPr>
          <w:rFonts w:ascii="Times New Roman" w:hAnsi="Times New Roman" w:cs="Times New Roman"/>
          <w:sz w:val="28"/>
          <w:szCs w:val="28"/>
        </w:rPr>
        <w:t>некредитными</w:t>
      </w:r>
      <w:proofErr w:type="spellEnd"/>
      <w:r w:rsidRPr="00A07604">
        <w:rPr>
          <w:rFonts w:ascii="Times New Roman" w:hAnsi="Times New Roman" w:cs="Times New Roman"/>
          <w:sz w:val="28"/>
          <w:szCs w:val="28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заполнения", о денежных средствах, выплаченных при закрытии вклада (счета), в том числе вклада (счета) в драгоценных металлах, за исключением процентов по вкладу (счету).</w:t>
      </w:r>
    </w:p>
    <w:p w:rsidR="00CB6983" w:rsidRPr="00A07604" w:rsidRDefault="00CB69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604">
        <w:rPr>
          <w:rFonts w:ascii="Times New Roman" w:hAnsi="Times New Roman" w:cs="Times New Roman"/>
          <w:sz w:val="28"/>
          <w:szCs w:val="28"/>
        </w:rPr>
        <w:t xml:space="preserve">8. Подчеркнуто, что в </w:t>
      </w:r>
      <w:hyperlink r:id="rId14">
        <w:r w:rsidRPr="00A07604">
          <w:rPr>
            <w:rFonts w:ascii="Times New Roman" w:hAnsi="Times New Roman" w:cs="Times New Roman"/>
            <w:color w:val="0000FF"/>
            <w:sz w:val="28"/>
            <w:szCs w:val="28"/>
          </w:rPr>
          <w:t>графе</w:t>
        </w:r>
      </w:hyperlink>
      <w:r w:rsidRPr="00A07604">
        <w:rPr>
          <w:rFonts w:ascii="Times New Roman" w:hAnsi="Times New Roman" w:cs="Times New Roman"/>
          <w:sz w:val="28"/>
          <w:szCs w:val="28"/>
        </w:rPr>
        <w:t xml:space="preserve"> "Сумма сделки (руб.)" раздела 2 справки указывается сумма сделки в рублях, а в случае если расходы по сделке выражены в иностранной валюте, то осуществляется перевод в рубли по курсу, установленному Банком России, на дату совершения сделки.</w:t>
      </w:r>
    </w:p>
    <w:p w:rsidR="00CB6983" w:rsidRPr="00A07604" w:rsidRDefault="00CB69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604">
        <w:rPr>
          <w:rFonts w:ascii="Times New Roman" w:hAnsi="Times New Roman" w:cs="Times New Roman"/>
          <w:sz w:val="28"/>
          <w:szCs w:val="28"/>
        </w:rPr>
        <w:t xml:space="preserve">9. Указано на необходимость отражения в </w:t>
      </w:r>
      <w:hyperlink r:id="rId15">
        <w:r w:rsidRPr="00A07604">
          <w:rPr>
            <w:rFonts w:ascii="Times New Roman" w:hAnsi="Times New Roman" w:cs="Times New Roman"/>
            <w:color w:val="0000FF"/>
            <w:sz w:val="28"/>
            <w:szCs w:val="28"/>
          </w:rPr>
          <w:t>разделе 4</w:t>
        </w:r>
      </w:hyperlink>
      <w:r w:rsidRPr="00A07604">
        <w:rPr>
          <w:rFonts w:ascii="Times New Roman" w:hAnsi="Times New Roman" w:cs="Times New Roman"/>
          <w:sz w:val="28"/>
          <w:szCs w:val="28"/>
        </w:rPr>
        <w:t xml:space="preserve"> справки именно счетов, а не карт, а также на особенность отражения счетов, открытых в иностранных банках.</w:t>
      </w:r>
    </w:p>
    <w:p w:rsidR="00CB6983" w:rsidRPr="00A07604" w:rsidRDefault="00CB69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604">
        <w:rPr>
          <w:rFonts w:ascii="Times New Roman" w:hAnsi="Times New Roman" w:cs="Times New Roman"/>
          <w:sz w:val="28"/>
          <w:szCs w:val="28"/>
        </w:rPr>
        <w:t>10. Определены особенности отражения счета цифрового рубля.</w:t>
      </w:r>
    </w:p>
    <w:p w:rsidR="00CB6983" w:rsidRPr="00A07604" w:rsidRDefault="00CB69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604">
        <w:rPr>
          <w:rFonts w:ascii="Times New Roman" w:hAnsi="Times New Roman" w:cs="Times New Roman"/>
          <w:sz w:val="28"/>
          <w:szCs w:val="28"/>
        </w:rPr>
        <w:lastRenderedPageBreak/>
        <w:t xml:space="preserve">11. Скорректирована информация о порядке заполнения </w:t>
      </w:r>
      <w:hyperlink r:id="rId16">
        <w:r w:rsidRPr="00A07604">
          <w:rPr>
            <w:rFonts w:ascii="Times New Roman" w:hAnsi="Times New Roman" w:cs="Times New Roman"/>
            <w:color w:val="0000FF"/>
            <w:sz w:val="28"/>
            <w:szCs w:val="28"/>
          </w:rPr>
          <w:t>графы</w:t>
        </w:r>
      </w:hyperlink>
      <w:r w:rsidRPr="00A07604">
        <w:rPr>
          <w:rFonts w:ascii="Times New Roman" w:hAnsi="Times New Roman" w:cs="Times New Roman"/>
          <w:sz w:val="28"/>
          <w:szCs w:val="28"/>
        </w:rPr>
        <w:t xml:space="preserve"> "Сумма поступивших на счет денежных средств" раздела 4 справки в соответствии с </w:t>
      </w:r>
      <w:hyperlink r:id="rId17">
        <w:r w:rsidRPr="00A07604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A0760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25 января 2024 г. N 71 "О внесении изменений в некоторые акты Президента Российской Федерации".</w:t>
      </w:r>
    </w:p>
    <w:p w:rsidR="00CB6983" w:rsidRPr="00A07604" w:rsidRDefault="00CB69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604">
        <w:rPr>
          <w:rFonts w:ascii="Times New Roman" w:hAnsi="Times New Roman" w:cs="Times New Roman"/>
          <w:sz w:val="28"/>
          <w:szCs w:val="28"/>
        </w:rPr>
        <w:t xml:space="preserve">12. Указано на отсутствие необходимости отражать в </w:t>
      </w:r>
      <w:hyperlink r:id="rId18">
        <w:r w:rsidRPr="00A07604">
          <w:rPr>
            <w:rFonts w:ascii="Times New Roman" w:hAnsi="Times New Roman" w:cs="Times New Roman"/>
            <w:color w:val="0000FF"/>
            <w:sz w:val="28"/>
            <w:szCs w:val="28"/>
          </w:rPr>
          <w:t>разделе 4</w:t>
        </w:r>
      </w:hyperlink>
      <w:r w:rsidRPr="00A07604">
        <w:rPr>
          <w:rFonts w:ascii="Times New Roman" w:hAnsi="Times New Roman" w:cs="Times New Roman"/>
          <w:sz w:val="28"/>
          <w:szCs w:val="28"/>
        </w:rPr>
        <w:t xml:space="preserve"> справки электронные средства платежа.</w:t>
      </w:r>
    </w:p>
    <w:p w:rsidR="00CB6983" w:rsidRPr="00A07604" w:rsidRDefault="00CB69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604">
        <w:rPr>
          <w:rFonts w:ascii="Times New Roman" w:hAnsi="Times New Roman" w:cs="Times New Roman"/>
          <w:sz w:val="28"/>
          <w:szCs w:val="28"/>
        </w:rPr>
        <w:t xml:space="preserve">13. Обращено внимание, что в </w:t>
      </w:r>
      <w:hyperlink r:id="rId19">
        <w:r w:rsidRPr="00A07604">
          <w:rPr>
            <w:rFonts w:ascii="Times New Roman" w:hAnsi="Times New Roman" w:cs="Times New Roman"/>
            <w:color w:val="0000FF"/>
            <w:sz w:val="28"/>
            <w:szCs w:val="28"/>
          </w:rPr>
          <w:t>графе</w:t>
        </w:r>
      </w:hyperlink>
      <w:r w:rsidRPr="00A07604">
        <w:rPr>
          <w:rFonts w:ascii="Times New Roman" w:hAnsi="Times New Roman" w:cs="Times New Roman"/>
          <w:sz w:val="28"/>
          <w:szCs w:val="28"/>
        </w:rPr>
        <w:t xml:space="preserve"> "Сумма обязательства/размер обязательства по состоянию на отчетную дату (руб.)" раздела 6.2 справки в случае отражения информации об участии в долевом строительстве объекта недвижимости рекомендуется указывать полные суммы, предусмотренные заключенным договором долевого участия.</w:t>
      </w:r>
    </w:p>
    <w:p w:rsidR="00CB6983" w:rsidRPr="00A07604" w:rsidRDefault="00CB69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604">
        <w:rPr>
          <w:rFonts w:ascii="Times New Roman" w:hAnsi="Times New Roman" w:cs="Times New Roman"/>
          <w:sz w:val="28"/>
          <w:szCs w:val="28"/>
        </w:rPr>
        <w:t>14. Актуализированы иные положения с учетом изменений нормативных правовых актов Российской Федерации.</w:t>
      </w:r>
    </w:p>
    <w:p w:rsidR="00CB6983" w:rsidRPr="00A07604" w:rsidRDefault="00CB69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983" w:rsidRPr="00A07604" w:rsidRDefault="00CB69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0B79" w:rsidRDefault="00290B79"/>
    <w:sectPr w:rsidR="00290B79" w:rsidSect="00560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83"/>
    <w:rsid w:val="00290B79"/>
    <w:rsid w:val="002F4A34"/>
    <w:rsid w:val="00A07604"/>
    <w:rsid w:val="00CB6983"/>
    <w:rsid w:val="00E2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8A9B"/>
  <w15:chartTrackingRefBased/>
  <w15:docId w15:val="{C54B4276-62EE-4BF5-AD8D-209168E8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9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B69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B69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366" TargetMode="External"/><Relationship Id="rId13" Type="http://schemas.openxmlformats.org/officeDocument/2006/relationships/hyperlink" Target="https://login.consultant.ru/link/?req=doc&amp;base=LAW&amp;n=389806" TargetMode="External"/><Relationship Id="rId18" Type="http://schemas.openxmlformats.org/officeDocument/2006/relationships/hyperlink" Target="https://login.consultant.ru/link/?req=doc&amp;base=LAW&amp;n=468048&amp;dst=100175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39126" TargetMode="External"/><Relationship Id="rId12" Type="http://schemas.openxmlformats.org/officeDocument/2006/relationships/hyperlink" Target="https://login.consultant.ru/link/?req=doc&amp;base=LAW&amp;n=468048&amp;dst=100045" TargetMode="External"/><Relationship Id="rId17" Type="http://schemas.openxmlformats.org/officeDocument/2006/relationships/hyperlink" Target="https://login.consultant.ru/link/?req=doc&amp;base=LAW&amp;n=4679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8048&amp;dst=10018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638" TargetMode="External"/><Relationship Id="rId11" Type="http://schemas.openxmlformats.org/officeDocument/2006/relationships/hyperlink" Target="https://login.consultant.ru/link/?req=doc&amp;base=LAW&amp;n=436144" TargetMode="External"/><Relationship Id="rId5" Type="http://schemas.openxmlformats.org/officeDocument/2006/relationships/hyperlink" Target="https://login.consultant.ru/link/?req=doc&amp;base=LAW&amp;n=469638" TargetMode="External"/><Relationship Id="rId15" Type="http://schemas.openxmlformats.org/officeDocument/2006/relationships/hyperlink" Target="https://login.consultant.ru/link/?req=doc&amp;base=LAW&amp;n=468048&amp;dst=100175" TargetMode="External"/><Relationship Id="rId10" Type="http://schemas.openxmlformats.org/officeDocument/2006/relationships/hyperlink" Target="https://login.consultant.ru/link/?req=doc&amp;base=LAW&amp;n=467699" TargetMode="External"/><Relationship Id="rId19" Type="http://schemas.openxmlformats.org/officeDocument/2006/relationships/hyperlink" Target="https://login.consultant.ru/link/?req=doc&amp;base=LAW&amp;n=468048&amp;dst=100252" TargetMode="External"/><Relationship Id="rId4" Type="http://schemas.openxmlformats.org/officeDocument/2006/relationships/hyperlink" Target="https://login.consultant.ru/link/?req=doc&amp;base=LAW&amp;n=469638" TargetMode="External"/><Relationship Id="rId9" Type="http://schemas.openxmlformats.org/officeDocument/2006/relationships/hyperlink" Target="https://login.consultant.ru/link/?req=doc&amp;base=LAW&amp;n=436144" TargetMode="External"/><Relationship Id="rId14" Type="http://schemas.openxmlformats.org/officeDocument/2006/relationships/hyperlink" Target="https://login.consultant.ru/link/?req=doc&amp;base=LAW&amp;n=468048&amp;dst=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2024-02-16T10:48:00Z</dcterms:created>
  <dcterms:modified xsi:type="dcterms:W3CDTF">2024-02-16T11:08:00Z</dcterms:modified>
</cp:coreProperties>
</file>